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0261" w14:textId="4C109A9B" w:rsidR="00E73AC5" w:rsidRPr="000C0F00" w:rsidRDefault="005D3E14" w:rsidP="00E73AC5">
      <w:pPr>
        <w:spacing w:after="6" w:line="259" w:lineRule="auto"/>
        <w:ind w:left="0" w:firstLine="0"/>
        <w:jc w:val="center"/>
        <w:rPr>
          <w:sz w:val="32"/>
          <w:szCs w:val="20"/>
        </w:rPr>
      </w:pPr>
      <w:r w:rsidRPr="000C0F00">
        <w:rPr>
          <w:sz w:val="32"/>
          <w:szCs w:val="20"/>
        </w:rPr>
        <w:t>Gebarungs</w:t>
      </w:r>
      <w:r w:rsidR="001623D6">
        <w:rPr>
          <w:sz w:val="32"/>
          <w:szCs w:val="20"/>
        </w:rPr>
        <w:t>richtlinien</w:t>
      </w:r>
      <w:r w:rsidR="00E73AC5" w:rsidRPr="000C0F00">
        <w:rPr>
          <w:sz w:val="32"/>
          <w:szCs w:val="20"/>
        </w:rPr>
        <w:t xml:space="preserve"> der </w:t>
      </w:r>
      <w:r w:rsidR="00886984" w:rsidRPr="000C0F00">
        <w:rPr>
          <w:sz w:val="32"/>
          <w:szCs w:val="20"/>
        </w:rPr>
        <w:t>Hochschüler</w:t>
      </w:r>
      <w:r w:rsidR="00E73AC5" w:rsidRPr="000C0F00">
        <w:rPr>
          <w:sz w:val="32"/>
          <w:szCs w:val="20"/>
        </w:rPr>
        <w:t>i</w:t>
      </w:r>
      <w:r w:rsidR="00886984" w:rsidRPr="000C0F00">
        <w:rPr>
          <w:sz w:val="32"/>
          <w:szCs w:val="20"/>
        </w:rPr>
        <w:t>nnen</w:t>
      </w:r>
      <w:r w:rsidR="00E73AC5" w:rsidRPr="000C0F00">
        <w:rPr>
          <w:sz w:val="32"/>
          <w:szCs w:val="20"/>
        </w:rPr>
        <w:t>- und Hochschüler</w:t>
      </w:r>
      <w:r w:rsidR="00886984" w:rsidRPr="000C0F00">
        <w:rPr>
          <w:sz w:val="32"/>
          <w:szCs w:val="20"/>
        </w:rPr>
        <w:t>schaft</w:t>
      </w:r>
      <w:r w:rsidR="00E73AC5" w:rsidRPr="000C0F00">
        <w:rPr>
          <w:sz w:val="32"/>
          <w:szCs w:val="20"/>
        </w:rPr>
        <w:t xml:space="preserve"> an der FH</w:t>
      </w:r>
      <w:r w:rsidR="00EB3CD8" w:rsidRPr="000C0F00">
        <w:rPr>
          <w:sz w:val="20"/>
          <w:szCs w:val="20"/>
        </w:rPr>
        <w:t xml:space="preserve"> </w:t>
      </w:r>
      <w:r w:rsidRPr="000C0F00">
        <w:rPr>
          <w:sz w:val="32"/>
          <w:szCs w:val="20"/>
        </w:rPr>
        <w:t>Technikum Wien</w:t>
      </w:r>
    </w:p>
    <w:p w14:paraId="5DCDFD7A" w14:textId="77777777" w:rsidR="00E73AC5" w:rsidRDefault="00E73AC5" w:rsidP="00EB3CD8">
      <w:pPr>
        <w:spacing w:after="6" w:line="259" w:lineRule="auto"/>
        <w:ind w:left="209" w:firstLine="0"/>
        <w:jc w:val="center"/>
        <w:rPr>
          <w:sz w:val="34"/>
        </w:rPr>
      </w:pPr>
    </w:p>
    <w:sdt>
      <w:sdtPr>
        <w:rPr>
          <w:rFonts w:ascii="Cambria" w:eastAsia="Cambria" w:hAnsi="Cambria" w:cs="Cambria"/>
          <w:color w:val="000000"/>
          <w:sz w:val="22"/>
          <w:szCs w:val="22"/>
        </w:rPr>
        <w:id w:val="-630778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0CF7C3" w14:textId="5A2C3684" w:rsidR="00E73AC5" w:rsidRDefault="00E73AC5">
          <w:pPr>
            <w:pStyle w:val="TOCHeading"/>
          </w:pPr>
          <w:r>
            <w:t>Inhalt</w:t>
          </w:r>
        </w:p>
        <w:p w14:paraId="10336F60" w14:textId="30D4E3A1" w:rsidR="000C0F00" w:rsidRPr="000C0F00" w:rsidRDefault="00E73AC5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4531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Geltungsbereich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_Toc83814531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2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4476FD" w14:textId="0FD4D0D9" w:rsidR="000C0F00" w:rsidRPr="000C0F00" w:rsidRDefault="00283FBC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2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Allgemeine Grundsätze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_Toc83814532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2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959BD4" w14:textId="6E68DA41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3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2.1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Aufgabenbereich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_Toc83814533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2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87FEA3" w14:textId="0F944FC4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4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2.2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Gebarung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_Toc83814534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2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409F56" w14:textId="62EED53C" w:rsidR="000C0F00" w:rsidRPr="000C0F00" w:rsidRDefault="00283FBC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5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Abwicklung des Geldverkehrs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_Toc83814535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3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2D8446" w14:textId="1E5C9904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6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Voraussetzungen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_Toc83814536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3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38700F" w14:textId="43F8ED7E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37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Formulare der HTW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_Toc83814537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3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2FC863" w14:textId="25AFC780" w:rsidR="000C0F00" w:rsidRPr="000C0F00" w:rsidRDefault="00283FBC">
          <w:pPr>
            <w:pStyle w:val="TOC3"/>
            <w:rPr>
              <w:rFonts w:cstheme="minorBidi"/>
              <w:noProof/>
              <w:lang w:val="de-AT" w:eastAsia="de-AT"/>
            </w:rPr>
          </w:pPr>
          <w:hyperlink w:anchor="_Toc83814538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3.2.1</w:t>
            </w:r>
            <w:r w:rsidR="000C0F00" w:rsidRPr="000C0F00">
              <w:rPr>
                <w:rFonts w:cstheme="minorBidi"/>
                <w:noProof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Refundierungsformular</w:t>
            </w:r>
            <w:r w:rsidR="000C0F00" w:rsidRPr="000C0F00">
              <w:rPr>
                <w:noProof/>
                <w:webHidden/>
              </w:rPr>
              <w:tab/>
            </w:r>
            <w:r w:rsidR="000C0F00" w:rsidRPr="000C0F00">
              <w:rPr>
                <w:noProof/>
                <w:webHidden/>
              </w:rPr>
              <w:fldChar w:fldCharType="begin"/>
            </w:r>
            <w:r w:rsidR="000C0F00" w:rsidRPr="000C0F00">
              <w:rPr>
                <w:noProof/>
                <w:webHidden/>
              </w:rPr>
              <w:instrText xml:space="preserve"> PAGEREF _Toc83814538 \h </w:instrText>
            </w:r>
            <w:r w:rsidR="000C0F00" w:rsidRPr="000C0F00">
              <w:rPr>
                <w:noProof/>
                <w:webHidden/>
              </w:rPr>
            </w:r>
            <w:r w:rsidR="000C0F00" w:rsidRPr="000C0F00">
              <w:rPr>
                <w:noProof/>
                <w:webHidden/>
              </w:rPr>
              <w:fldChar w:fldCharType="separate"/>
            </w:r>
            <w:r w:rsidR="00003583">
              <w:rPr>
                <w:noProof/>
                <w:webHidden/>
              </w:rPr>
              <w:t>3</w:t>
            </w:r>
            <w:r w:rsidR="000C0F00" w:rsidRPr="000C0F00">
              <w:rPr>
                <w:noProof/>
                <w:webHidden/>
              </w:rPr>
              <w:fldChar w:fldCharType="end"/>
            </w:r>
          </w:hyperlink>
        </w:p>
        <w:p w14:paraId="1A276F1C" w14:textId="404B04B6" w:rsidR="000C0F00" w:rsidRPr="000C0F00" w:rsidRDefault="00283FBC">
          <w:pPr>
            <w:pStyle w:val="TOC3"/>
            <w:rPr>
              <w:rFonts w:cstheme="minorBidi"/>
              <w:noProof/>
              <w:lang w:val="de-AT" w:eastAsia="de-AT"/>
            </w:rPr>
          </w:pPr>
          <w:hyperlink w:anchor="_Toc83814539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3.2.2</w:t>
            </w:r>
            <w:r w:rsidR="000C0F00" w:rsidRPr="000C0F00">
              <w:rPr>
                <w:rFonts w:cstheme="minorBidi"/>
                <w:noProof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Bestellungsantrag</w:t>
            </w:r>
            <w:r w:rsidR="000C0F00" w:rsidRPr="000C0F00">
              <w:rPr>
                <w:noProof/>
                <w:webHidden/>
              </w:rPr>
              <w:tab/>
            </w:r>
            <w:r w:rsidR="000C0F00" w:rsidRPr="000C0F00">
              <w:rPr>
                <w:noProof/>
                <w:webHidden/>
              </w:rPr>
              <w:fldChar w:fldCharType="begin"/>
            </w:r>
            <w:r w:rsidR="000C0F00" w:rsidRPr="000C0F00">
              <w:rPr>
                <w:noProof/>
                <w:webHidden/>
              </w:rPr>
              <w:instrText xml:space="preserve"> PAGEREF _Toc83814539 \h </w:instrText>
            </w:r>
            <w:r w:rsidR="000C0F00" w:rsidRPr="000C0F00">
              <w:rPr>
                <w:noProof/>
                <w:webHidden/>
              </w:rPr>
            </w:r>
            <w:r w:rsidR="000C0F00" w:rsidRPr="000C0F00">
              <w:rPr>
                <w:noProof/>
                <w:webHidden/>
              </w:rPr>
              <w:fldChar w:fldCharType="separate"/>
            </w:r>
            <w:r w:rsidR="00003583">
              <w:rPr>
                <w:noProof/>
                <w:webHidden/>
              </w:rPr>
              <w:t>4</w:t>
            </w:r>
            <w:r w:rsidR="000C0F00" w:rsidRPr="000C0F00">
              <w:rPr>
                <w:noProof/>
                <w:webHidden/>
              </w:rPr>
              <w:fldChar w:fldCharType="end"/>
            </w:r>
          </w:hyperlink>
        </w:p>
        <w:p w14:paraId="75DE4349" w14:textId="14620664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0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3.3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Belegfluss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_Toc83814540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4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C8379C" w14:textId="6CC674E8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1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3.4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Zahlungsverkehr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_Toc83814541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4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0A51B0" w14:textId="67AF5774" w:rsidR="000C0F00" w:rsidRPr="000C0F00" w:rsidRDefault="00283FBC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2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Rechtsgeschäfte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_Toc83814542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6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EC83B7" w14:textId="5908FF89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3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Grundsätzliches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_Toc83814543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6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85AE7D" w14:textId="325C0D4B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4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Zeichnungsberechtigung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_Toc83814544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6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83D54A" w14:textId="3DB5439A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5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4.3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Falsus Procurator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_Toc83814545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6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9A5698" w14:textId="301E110A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6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4.4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Verträge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_Toc83814546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6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F8CF79" w14:textId="6E3A4A45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7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4.5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Sparbücher und Konten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_Toc83814547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7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3C2F06" w14:textId="57068AA4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8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4.6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Einnahmen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_Toc83814548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7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E4B964" w14:textId="59605EED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49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4.7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Ausgaben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_Toc83814549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7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A924B7" w14:textId="2C5D7A8F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0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4.8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Angebote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_Toc83814550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8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F27631" w14:textId="6AB9CE08" w:rsidR="000C0F00" w:rsidRPr="000C0F00" w:rsidRDefault="00283FBC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1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Bezahlung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_Toc83814551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9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AD1D6E" w14:textId="1DD45A57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2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5.1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Funktionsgebühren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_Toc83814552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9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4EC074" w14:textId="7A43327E" w:rsidR="000C0F00" w:rsidRPr="000C0F00" w:rsidRDefault="00283FBC">
          <w:pPr>
            <w:pStyle w:val="TOC3"/>
            <w:rPr>
              <w:rFonts w:cstheme="minorBidi"/>
              <w:noProof/>
              <w:lang w:val="de-AT" w:eastAsia="de-AT"/>
            </w:rPr>
          </w:pPr>
          <w:hyperlink w:anchor="_Toc83814553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5.1.1</w:t>
            </w:r>
            <w:r w:rsidR="000C0F00" w:rsidRPr="000C0F00">
              <w:rPr>
                <w:rFonts w:cstheme="minorBidi"/>
                <w:noProof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Funktionsgebühren für FunktionärInnen</w:t>
            </w:r>
            <w:r w:rsidR="000C0F00" w:rsidRPr="000C0F00">
              <w:rPr>
                <w:noProof/>
                <w:webHidden/>
              </w:rPr>
              <w:tab/>
            </w:r>
            <w:r w:rsidR="000C0F00" w:rsidRPr="000C0F00">
              <w:rPr>
                <w:noProof/>
                <w:webHidden/>
              </w:rPr>
              <w:fldChar w:fldCharType="begin"/>
            </w:r>
            <w:r w:rsidR="000C0F00" w:rsidRPr="000C0F00">
              <w:rPr>
                <w:noProof/>
                <w:webHidden/>
              </w:rPr>
              <w:instrText xml:space="preserve"> PAGEREF _Toc83814553 \h </w:instrText>
            </w:r>
            <w:r w:rsidR="000C0F00" w:rsidRPr="000C0F00">
              <w:rPr>
                <w:noProof/>
                <w:webHidden/>
              </w:rPr>
            </w:r>
            <w:r w:rsidR="000C0F00" w:rsidRPr="000C0F00">
              <w:rPr>
                <w:noProof/>
                <w:webHidden/>
              </w:rPr>
              <w:fldChar w:fldCharType="separate"/>
            </w:r>
            <w:r w:rsidR="00003583">
              <w:rPr>
                <w:noProof/>
                <w:webHidden/>
              </w:rPr>
              <w:t>9</w:t>
            </w:r>
            <w:r w:rsidR="000C0F00" w:rsidRPr="000C0F00">
              <w:rPr>
                <w:noProof/>
                <w:webHidden/>
              </w:rPr>
              <w:fldChar w:fldCharType="end"/>
            </w:r>
          </w:hyperlink>
        </w:p>
        <w:p w14:paraId="0D3A0487" w14:textId="6BBC7C0F" w:rsidR="000C0F00" w:rsidRPr="000C0F00" w:rsidRDefault="00283FBC">
          <w:pPr>
            <w:pStyle w:val="TOC3"/>
            <w:rPr>
              <w:rFonts w:cstheme="minorBidi"/>
              <w:noProof/>
              <w:lang w:val="de-AT" w:eastAsia="de-AT"/>
            </w:rPr>
          </w:pPr>
          <w:hyperlink w:anchor="_Toc83814554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5.1.2</w:t>
            </w:r>
            <w:r w:rsidR="000C0F00" w:rsidRPr="000C0F00">
              <w:rPr>
                <w:rFonts w:cstheme="minorBidi"/>
                <w:noProof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Funktionsgebühren für Studienrichtungsvertreterinnen</w:t>
            </w:r>
            <w:r w:rsidR="00F25216">
              <w:rPr>
                <w:rStyle w:val="Hyperlink"/>
                <w:noProof/>
                <w:sz w:val="20"/>
                <w:szCs w:val="20"/>
              </w:rPr>
              <w:t xml:space="preserve"> und -vertreter</w:t>
            </w:r>
            <w:r w:rsidR="000C0F00" w:rsidRPr="000C0F00">
              <w:rPr>
                <w:noProof/>
                <w:webHidden/>
              </w:rPr>
              <w:tab/>
            </w:r>
            <w:r w:rsidR="000C0F00" w:rsidRPr="000C0F00">
              <w:rPr>
                <w:noProof/>
                <w:webHidden/>
              </w:rPr>
              <w:fldChar w:fldCharType="begin"/>
            </w:r>
            <w:r w:rsidR="000C0F00" w:rsidRPr="000C0F00">
              <w:rPr>
                <w:noProof/>
                <w:webHidden/>
              </w:rPr>
              <w:instrText xml:space="preserve"> PAGEREF _Toc83814554 \h </w:instrText>
            </w:r>
            <w:r w:rsidR="000C0F00" w:rsidRPr="000C0F00">
              <w:rPr>
                <w:noProof/>
                <w:webHidden/>
              </w:rPr>
            </w:r>
            <w:r w:rsidR="000C0F00" w:rsidRPr="000C0F00">
              <w:rPr>
                <w:noProof/>
                <w:webHidden/>
              </w:rPr>
              <w:fldChar w:fldCharType="separate"/>
            </w:r>
            <w:r w:rsidR="00003583">
              <w:rPr>
                <w:noProof/>
                <w:webHidden/>
              </w:rPr>
              <w:t>10</w:t>
            </w:r>
            <w:r w:rsidR="000C0F00" w:rsidRPr="000C0F00">
              <w:rPr>
                <w:noProof/>
                <w:webHidden/>
              </w:rPr>
              <w:fldChar w:fldCharType="end"/>
            </w:r>
          </w:hyperlink>
        </w:p>
        <w:p w14:paraId="05CC661F" w14:textId="1BF4E2F9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5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5.2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Werkverträge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_Toc83814555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10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7653C9" w14:textId="43C8E576" w:rsidR="000C0F00" w:rsidRPr="000C0F00" w:rsidRDefault="00283FBC">
          <w:pPr>
            <w:pStyle w:val="TOC2"/>
            <w:tabs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6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5.3 Honorarnoten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_Toc83814556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10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78F30E" w14:textId="3690D16F" w:rsidR="000C0F00" w:rsidRPr="000C0F00" w:rsidRDefault="00283FBC">
          <w:pPr>
            <w:pStyle w:val="TOC1"/>
            <w:tabs>
              <w:tab w:val="left" w:pos="44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7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6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Studienrichtungsvertretungen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_Toc83814557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11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1119EF" w14:textId="0D6FEFB5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8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6.1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Grundsätzliches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_Toc83814558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11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1CA1FD" w14:textId="54B24BBE" w:rsidR="000C0F00" w:rsidRPr="000C0F00" w:rsidRDefault="00283FBC">
          <w:pPr>
            <w:pStyle w:val="TOC2"/>
            <w:tabs>
              <w:tab w:val="left" w:pos="880"/>
              <w:tab w:val="right" w:leader="dot" w:pos="7275"/>
            </w:tabs>
            <w:rPr>
              <w:rFonts w:cstheme="minorBidi"/>
              <w:noProof/>
              <w:sz w:val="20"/>
              <w:szCs w:val="20"/>
              <w:lang w:val="de-AT" w:eastAsia="de-AT"/>
            </w:rPr>
          </w:pPr>
          <w:hyperlink w:anchor="_Toc83814559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6.2</w:t>
            </w:r>
            <w:r w:rsidR="000C0F00" w:rsidRPr="000C0F00">
              <w:rPr>
                <w:rFonts w:cstheme="minorBidi"/>
                <w:noProof/>
                <w:sz w:val="20"/>
                <w:szCs w:val="20"/>
                <w:lang w:val="de-AT" w:eastAsia="de-AT"/>
              </w:rPr>
              <w:tab/>
            </w:r>
            <w:r w:rsidR="000C0F00" w:rsidRPr="000C0F00">
              <w:rPr>
                <w:rStyle w:val="Hyperlink"/>
                <w:noProof/>
                <w:sz w:val="20"/>
                <w:szCs w:val="20"/>
              </w:rPr>
              <w:t>JVA der Studienrichtungsvertretung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_Toc83814559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11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7F61A5" w14:textId="524737F0" w:rsidR="000C0F00" w:rsidRDefault="00283FBC">
          <w:pPr>
            <w:pStyle w:val="TOC1"/>
            <w:tabs>
              <w:tab w:val="right" w:leader="dot" w:pos="7275"/>
            </w:tabs>
            <w:rPr>
              <w:rFonts w:cstheme="minorBidi"/>
              <w:noProof/>
              <w:lang w:val="de-AT" w:eastAsia="de-AT"/>
            </w:rPr>
          </w:pPr>
          <w:hyperlink w:anchor="_Toc83814560" w:history="1">
            <w:r w:rsidR="000C0F00" w:rsidRPr="000C0F00">
              <w:rPr>
                <w:rStyle w:val="Hyperlink"/>
                <w:noProof/>
                <w:sz w:val="20"/>
                <w:szCs w:val="20"/>
              </w:rPr>
              <w:t>7      Inkrafttreten</w:t>
            </w:r>
            <w:r w:rsidR="000C0F00" w:rsidRPr="000C0F00">
              <w:rPr>
                <w:noProof/>
                <w:webHidden/>
                <w:sz w:val="20"/>
                <w:szCs w:val="20"/>
              </w:rPr>
              <w:tab/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begin"/>
            </w:r>
            <w:r w:rsidR="000C0F00" w:rsidRPr="000C0F00">
              <w:rPr>
                <w:noProof/>
                <w:webHidden/>
                <w:sz w:val="20"/>
                <w:szCs w:val="20"/>
              </w:rPr>
              <w:instrText xml:space="preserve"> PAGEREF _Toc83814560 \h </w:instrText>
            </w:r>
            <w:r w:rsidR="000C0F00" w:rsidRPr="000C0F00">
              <w:rPr>
                <w:noProof/>
                <w:webHidden/>
                <w:sz w:val="20"/>
                <w:szCs w:val="20"/>
              </w:rPr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003583">
              <w:rPr>
                <w:noProof/>
                <w:webHidden/>
                <w:sz w:val="20"/>
                <w:szCs w:val="20"/>
              </w:rPr>
              <w:t>11</w:t>
            </w:r>
            <w:r w:rsidR="000C0F00" w:rsidRPr="000C0F0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A61910" w14:textId="0BD1BEA7" w:rsidR="00E73AC5" w:rsidRDefault="00E73AC5" w:rsidP="002665F5">
          <w:pPr>
            <w:ind w:left="0"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0CA11C6" w14:textId="77777777" w:rsidR="00F76E23" w:rsidRDefault="005D3E14">
      <w:pPr>
        <w:pStyle w:val="Heading1"/>
        <w:tabs>
          <w:tab w:val="center" w:pos="1625"/>
        </w:tabs>
        <w:spacing w:after="139"/>
        <w:ind w:left="-15" w:firstLine="0"/>
      </w:pPr>
      <w:bookmarkStart w:id="0" w:name="_Toc83814531"/>
      <w:r>
        <w:lastRenderedPageBreak/>
        <w:t>1</w:t>
      </w:r>
      <w:r>
        <w:tab/>
        <w:t>Geltungsbereich</w:t>
      </w:r>
      <w:bookmarkEnd w:id="0"/>
    </w:p>
    <w:p w14:paraId="1B386CCB" w14:textId="32EF9A4C" w:rsidR="0072614D" w:rsidRDefault="005D3E14" w:rsidP="0072614D">
      <w:pPr>
        <w:spacing w:after="444"/>
        <w:ind w:left="-5" w:right="97"/>
      </w:pPr>
      <w:r>
        <w:t>Dies</w:t>
      </w:r>
      <w:r w:rsidR="00886984">
        <w:t>e Gebarungsrichtlinien gelten fü</w:t>
      </w:r>
      <w:r>
        <w:t>r alle Organe (u.a. Referate und Studienvertretungen</w:t>
      </w:r>
      <w:r w:rsidR="00826BF9">
        <w:t>, fo</w:t>
      </w:r>
      <w:r w:rsidR="00FA7D63">
        <w:t>l</w:t>
      </w:r>
      <w:r w:rsidR="00826BF9">
        <w:t>glich kurz STV genannt</w:t>
      </w:r>
      <w:r>
        <w:t>) de</w:t>
      </w:r>
      <w:r w:rsidR="00886984">
        <w:t>r Hochschülerinnen</w:t>
      </w:r>
      <w:r w:rsidR="00A43472">
        <w:t>-</w:t>
      </w:r>
      <w:r w:rsidR="00886984">
        <w:t xml:space="preserve"> und Hochschü</w:t>
      </w:r>
      <w:r>
        <w:t xml:space="preserve">lerschaft an der Fachhochschule Technikum Wien, </w:t>
      </w:r>
      <w:r w:rsidR="00826BF9">
        <w:t>fo</w:t>
      </w:r>
      <w:r w:rsidR="00B13D95">
        <w:t>l</w:t>
      </w:r>
      <w:r w:rsidR="00826BF9">
        <w:t>glich</w:t>
      </w:r>
      <w:r>
        <w:t xml:space="preserve"> kurz HTW genannt, sowie deren Angestellten, Mitarbeiter</w:t>
      </w:r>
      <w:r w:rsidR="003A1E8C">
        <w:t>i</w:t>
      </w:r>
      <w:r>
        <w:t xml:space="preserve">nnen </w:t>
      </w:r>
      <w:r w:rsidR="00F25216">
        <w:t>und Mitarbeiter sowie</w:t>
      </w:r>
      <w:r>
        <w:t xml:space="preserve"> Personen, die mit der HTW Rechtsgesch</w:t>
      </w:r>
      <w:r w:rsidR="00A43472">
        <w:t>ä</w:t>
      </w:r>
      <w:r>
        <w:t>fte abschließen wolle</w:t>
      </w:r>
      <w:r w:rsidR="00886984">
        <w:t>n</w:t>
      </w:r>
      <w:r w:rsidR="008E224A">
        <w:t xml:space="preserve"> oder sich in einem Rechtsverhältnis mit der HTW befinden</w:t>
      </w:r>
      <w:r w:rsidR="00886984">
        <w:t>.</w:t>
      </w:r>
    </w:p>
    <w:p w14:paraId="384FD448" w14:textId="7E0AB60E" w:rsidR="0072614D" w:rsidRDefault="0072614D" w:rsidP="002E3D54">
      <w:pPr>
        <w:pStyle w:val="Heading2"/>
        <w:numPr>
          <w:ilvl w:val="1"/>
          <w:numId w:val="2"/>
        </w:numPr>
      </w:pPr>
      <w:r>
        <w:t xml:space="preserve">Referenzierte Gesetze </w:t>
      </w:r>
    </w:p>
    <w:p w14:paraId="5F00B338" w14:textId="36DC851D" w:rsidR="0072614D" w:rsidRDefault="0072614D" w:rsidP="0072614D">
      <w:pPr>
        <w:ind w:left="0" w:firstLine="0"/>
      </w:pPr>
      <w:r>
        <w:t>In dieser Gebarungsordnung werden folgende Gesetze mit den jeweiligen Kürzeln referenziert:</w:t>
      </w:r>
    </w:p>
    <w:p w14:paraId="5A1D2686" w14:textId="51685A25" w:rsidR="0072614D" w:rsidRDefault="0072614D" w:rsidP="0072614D">
      <w:pPr>
        <w:pStyle w:val="ListParagraph"/>
        <w:numPr>
          <w:ilvl w:val="0"/>
          <w:numId w:val="3"/>
        </w:numPr>
      </w:pPr>
      <w:r>
        <w:t>Hochschülerinnen</w:t>
      </w:r>
      <w:r w:rsidR="000E7284">
        <w:t>-</w:t>
      </w:r>
      <w:r>
        <w:t xml:space="preserve"> und Hochschülerschaftsgesetz 2014 (folglich kurz </w:t>
      </w:r>
      <w:r w:rsidR="000E7284">
        <w:t>„</w:t>
      </w:r>
      <w:r>
        <w:t>HSG 2014</w:t>
      </w:r>
      <w:r w:rsidR="000E7284">
        <w:t>“ genannt</w:t>
      </w:r>
      <w:r>
        <w:t>)</w:t>
      </w:r>
    </w:p>
    <w:p w14:paraId="17B1C75B" w14:textId="7954E6CB" w:rsidR="0072614D" w:rsidRDefault="0072614D" w:rsidP="002E3D54">
      <w:pPr>
        <w:pStyle w:val="ListParagraph"/>
        <w:numPr>
          <w:ilvl w:val="0"/>
          <w:numId w:val="3"/>
        </w:numPr>
        <w:jc w:val="left"/>
      </w:pPr>
      <w:r>
        <w:t xml:space="preserve">Hochschülerinnen- und Hochschülerschafts-Dienstvertragsverordnung (folglich kurz </w:t>
      </w:r>
      <w:r w:rsidR="000E7284">
        <w:t>„</w:t>
      </w:r>
      <w:r>
        <w:t>HS-DVV</w:t>
      </w:r>
      <w:r w:rsidR="000E7284">
        <w:t>“ genannt</w:t>
      </w:r>
      <w:r>
        <w:t>)</w:t>
      </w:r>
    </w:p>
    <w:p w14:paraId="49F1A7DC" w14:textId="033A0415" w:rsidR="0072614D" w:rsidRDefault="0072614D" w:rsidP="0072614D">
      <w:pPr>
        <w:pStyle w:val="ListParagraph"/>
        <w:numPr>
          <w:ilvl w:val="0"/>
          <w:numId w:val="3"/>
        </w:numPr>
      </w:pPr>
      <w:r>
        <w:t>Hochschülerinnen- und Hochschülerschaftswirtschaftsverordnung (</w:t>
      </w:r>
      <w:r w:rsidR="000E7284">
        <w:t>folglich kurz „</w:t>
      </w:r>
      <w:r>
        <w:t>HS-WV</w:t>
      </w:r>
      <w:r w:rsidR="000E7284">
        <w:t>“ genannt</w:t>
      </w:r>
      <w:r>
        <w:t>)</w:t>
      </w:r>
    </w:p>
    <w:p w14:paraId="180D78E0" w14:textId="524495A6" w:rsidR="0072614D" w:rsidRDefault="0072614D" w:rsidP="002E3D54">
      <w:pPr>
        <w:pStyle w:val="ListParagraph"/>
        <w:numPr>
          <w:ilvl w:val="0"/>
          <w:numId w:val="3"/>
        </w:numPr>
        <w:jc w:val="left"/>
      </w:pPr>
      <w:r>
        <w:t xml:space="preserve">Hochschülerinnen- und Hochschülerschaftsraum- und </w:t>
      </w:r>
      <w:r w:rsidR="000E7284">
        <w:br/>
      </w:r>
      <w:r>
        <w:t>-verwaltungsbeitragsverordnung (</w:t>
      </w:r>
      <w:r w:rsidR="000E7284">
        <w:t>folglich kurz „HS-RVBV“ genannt)</w:t>
      </w:r>
    </w:p>
    <w:p w14:paraId="7E9FEC09" w14:textId="0F6B9116" w:rsidR="000E7284" w:rsidRDefault="000E7284" w:rsidP="0072614D">
      <w:pPr>
        <w:pStyle w:val="ListParagraph"/>
        <w:numPr>
          <w:ilvl w:val="0"/>
          <w:numId w:val="3"/>
        </w:numPr>
      </w:pPr>
      <w:r>
        <w:t>Unternehmensgesetzbuch (folglich kurz „UGB“ genannt)</w:t>
      </w:r>
    </w:p>
    <w:p w14:paraId="5C2D77FA" w14:textId="77777777" w:rsidR="000E7284" w:rsidRPr="0072614D" w:rsidRDefault="000E7284" w:rsidP="002E3D54">
      <w:pPr>
        <w:ind w:left="0" w:firstLine="0"/>
      </w:pPr>
    </w:p>
    <w:p w14:paraId="4EBB4FDE" w14:textId="77777777" w:rsidR="00F76E23" w:rsidRDefault="005D3E14">
      <w:pPr>
        <w:pStyle w:val="Heading1"/>
        <w:tabs>
          <w:tab w:val="center" w:pos="2132"/>
        </w:tabs>
        <w:ind w:left="-15" w:firstLine="0"/>
      </w:pPr>
      <w:bookmarkStart w:id="1" w:name="_Toc83814532"/>
      <w:r>
        <w:t>2</w:t>
      </w:r>
      <w:r>
        <w:tab/>
        <w:t xml:space="preserve">Allgemeine </w:t>
      </w:r>
      <w:r w:rsidR="00886984">
        <w:t>Grundsä</w:t>
      </w:r>
      <w:r>
        <w:t>tze</w:t>
      </w:r>
      <w:bookmarkEnd w:id="1"/>
    </w:p>
    <w:p w14:paraId="02F3DD08" w14:textId="77777777" w:rsidR="00F76E23" w:rsidRDefault="005D3E14">
      <w:pPr>
        <w:pStyle w:val="Heading2"/>
        <w:tabs>
          <w:tab w:val="center" w:pos="1598"/>
        </w:tabs>
        <w:spacing w:after="159"/>
        <w:ind w:left="-15" w:firstLine="0"/>
      </w:pPr>
      <w:bookmarkStart w:id="2" w:name="_Toc83814533"/>
      <w:r>
        <w:t>2.1</w:t>
      </w:r>
      <w:r>
        <w:tab/>
        <w:t>Aufgabenbereich</w:t>
      </w:r>
      <w:bookmarkEnd w:id="2"/>
    </w:p>
    <w:p w14:paraId="6073262A" w14:textId="10D81DA0" w:rsidR="00F76E23" w:rsidRDefault="005D3E14" w:rsidP="002665F5">
      <w:pPr>
        <w:spacing w:after="322"/>
        <w:ind w:left="-5" w:right="97"/>
      </w:pPr>
      <w:r>
        <w:t>Die HTW ist ein</w:t>
      </w:r>
      <w:r w:rsidR="00D12578">
        <w:t>e selbstverwaltende Körperschaft des Ö</w:t>
      </w:r>
      <w:r>
        <w:t>ffentlichen Rechts und</w:t>
      </w:r>
      <w:r w:rsidR="00D12578">
        <w:t xml:space="preserve"> </w:t>
      </w:r>
      <w:r>
        <w:t xml:space="preserve">wurde </w:t>
      </w:r>
      <w:r w:rsidR="00826BF9" w:rsidRPr="00826BF9">
        <w:t>eingerichtet</w:t>
      </w:r>
      <w:r w:rsidR="00826BF9">
        <w:t>,</w:t>
      </w:r>
      <w:r>
        <w:t xml:space="preserve"> um die Interessen ihrer Mitglieder zu vertreten </w:t>
      </w:r>
      <w:r w:rsidR="00D12578">
        <w:br/>
      </w:r>
      <w:r>
        <w:t xml:space="preserve">(§2 </w:t>
      </w:r>
      <w:r w:rsidR="00C6092E">
        <w:t>Z</w:t>
      </w:r>
      <w:r w:rsidR="00D12578">
        <w:t xml:space="preserve"> 3 HSG 2014). Die budgetären</w:t>
      </w:r>
      <w:r>
        <w:t xml:space="preserve"> Mittel d</w:t>
      </w:r>
      <w:r w:rsidR="00886984">
        <w:t>ü</w:t>
      </w:r>
      <w:r>
        <w:t>rfen daher aus</w:t>
      </w:r>
      <w:r w:rsidR="00886984">
        <w:t>schließlich fü</w:t>
      </w:r>
      <w:r>
        <w:t>r diesen Zweck verwendet werden.</w:t>
      </w:r>
    </w:p>
    <w:p w14:paraId="3C8C042F" w14:textId="77777777" w:rsidR="00F76E23" w:rsidRDefault="005D3E14">
      <w:pPr>
        <w:pStyle w:val="Heading2"/>
        <w:tabs>
          <w:tab w:val="center" w:pos="1192"/>
        </w:tabs>
        <w:ind w:left="-15" w:firstLine="0"/>
      </w:pPr>
      <w:bookmarkStart w:id="3" w:name="_Toc83814534"/>
      <w:r>
        <w:t>2.2</w:t>
      </w:r>
      <w:r>
        <w:tab/>
        <w:t>Gebarung</w:t>
      </w:r>
      <w:bookmarkEnd w:id="3"/>
    </w:p>
    <w:p w14:paraId="62895145" w14:textId="05B72B44" w:rsidR="00F76E23" w:rsidRDefault="005D3E14">
      <w:pPr>
        <w:spacing w:after="257"/>
        <w:ind w:left="-5" w:right="97"/>
      </w:pPr>
      <w:r>
        <w:t>Die Gebarung ist nach den Grunds</w:t>
      </w:r>
      <w:r w:rsidR="00D12578">
        <w:t>ä</w:t>
      </w:r>
      <w:r>
        <w:t>tzen der Wahrhaftigkeit, Zweckm</w:t>
      </w:r>
      <w:r w:rsidR="00886984">
        <w:t>ä</w:t>
      </w:r>
      <w:r>
        <w:t>ßigkeit, Sparsamkeit, Wirtschaftlichkeit und leichten Kontrollierbarkeit zu gestalten. Diese Richtlinien ergeben sich aus den §§</w:t>
      </w:r>
      <w:r w:rsidR="00D12578">
        <w:t xml:space="preserve"> </w:t>
      </w:r>
      <w:r>
        <w:t xml:space="preserve">36 ff HSG 2014 </w:t>
      </w:r>
      <w:r w:rsidR="004300AB">
        <w:t>.</w:t>
      </w:r>
    </w:p>
    <w:p w14:paraId="48FFA7DF" w14:textId="77777777" w:rsidR="007E28EF" w:rsidRDefault="005D3E14" w:rsidP="00D12578">
      <w:pPr>
        <w:pStyle w:val="ListParagraph"/>
        <w:numPr>
          <w:ilvl w:val="0"/>
          <w:numId w:val="1"/>
        </w:numPr>
        <w:spacing w:after="0"/>
        <w:ind w:right="97"/>
      </w:pPr>
      <w:r>
        <w:t>Wahrhaftigkeit bede</w:t>
      </w:r>
      <w:r w:rsidR="00D12578">
        <w:t>utet, dass die Gebarung gesetzmä</w:t>
      </w:r>
      <w:r w:rsidR="007E28EF">
        <w:t>ßig erfolgt und dass</w:t>
      </w:r>
      <w:r>
        <w:t xml:space="preserve"> s</w:t>
      </w:r>
      <w:r w:rsidR="00D12578">
        <w:t>ä</w:t>
      </w:r>
      <w:r>
        <w:t>mtliche Vorg</w:t>
      </w:r>
      <w:r w:rsidR="00886984">
        <w:t>ä</w:t>
      </w:r>
      <w:r>
        <w:t>nge ordnungsgem</w:t>
      </w:r>
      <w:r w:rsidR="00886984">
        <w:t>ä</w:t>
      </w:r>
      <w:r>
        <w:t>ß und vollst</w:t>
      </w:r>
      <w:r w:rsidR="00886984">
        <w:t>ä</w:t>
      </w:r>
      <w:r w:rsidR="00D12578">
        <w:t>ndig dokumentiert werden.</w:t>
      </w:r>
      <w:r>
        <w:t xml:space="preserve"> </w:t>
      </w:r>
    </w:p>
    <w:p w14:paraId="12D7EDC1" w14:textId="77777777" w:rsidR="007E28EF" w:rsidRDefault="005D3E14" w:rsidP="007E28EF">
      <w:pPr>
        <w:pStyle w:val="ListParagraph"/>
        <w:numPr>
          <w:ilvl w:val="0"/>
          <w:numId w:val="1"/>
        </w:numPr>
        <w:spacing w:after="0"/>
        <w:ind w:right="97"/>
      </w:pPr>
      <w:r>
        <w:t>Zweckm</w:t>
      </w:r>
      <w:r w:rsidR="00D12578">
        <w:t>äß</w:t>
      </w:r>
      <w:r>
        <w:t>igkeit bedeutet, dass die Mittel entsprechend dem Gesetzesauftrag – also auf die Erf</w:t>
      </w:r>
      <w:r w:rsidR="007E28EF">
        <w:t>ü</w:t>
      </w:r>
      <w:r>
        <w:t>llung der Aufgaben der HTW gerichtet – verwendet werden.</w:t>
      </w:r>
    </w:p>
    <w:p w14:paraId="00C8D37E" w14:textId="77777777" w:rsidR="007E28EF" w:rsidRDefault="005D3E14" w:rsidP="007E28EF">
      <w:pPr>
        <w:pStyle w:val="ListParagraph"/>
        <w:numPr>
          <w:ilvl w:val="0"/>
          <w:numId w:val="1"/>
        </w:numPr>
        <w:spacing w:after="292"/>
        <w:ind w:right="97"/>
      </w:pPr>
      <w:r>
        <w:t>Sparsamkeit bedeutet, dass die zur Verf</w:t>
      </w:r>
      <w:r w:rsidR="007E28EF">
        <w:t>ügu</w:t>
      </w:r>
      <w:r>
        <w:t xml:space="preserve">ng stehenden Gelder so </w:t>
      </w:r>
      <w:r w:rsidR="007E28EF">
        <w:t xml:space="preserve">budgetschonend wie möglich einzusetzen sind. </w:t>
      </w:r>
    </w:p>
    <w:p w14:paraId="33663C1A" w14:textId="77777777" w:rsidR="007E28EF" w:rsidRDefault="007E28EF" w:rsidP="007E28EF">
      <w:pPr>
        <w:pStyle w:val="ListParagraph"/>
        <w:numPr>
          <w:ilvl w:val="0"/>
          <w:numId w:val="1"/>
        </w:numPr>
        <w:spacing w:after="292"/>
        <w:ind w:right="97"/>
      </w:pPr>
      <w:r>
        <w:lastRenderedPageBreak/>
        <w:t>W</w:t>
      </w:r>
      <w:r w:rsidR="005D3E14">
        <w:t>irtschaftlichkeit bedeut</w:t>
      </w:r>
      <w:r>
        <w:t xml:space="preserve">et, dass Sparsamkeit und Zweckmäßigkeit </w:t>
      </w:r>
      <w:r w:rsidR="005D3E14">
        <w:t>sinnvoll miteinander abgewogen werden.</w:t>
      </w:r>
    </w:p>
    <w:p w14:paraId="741C752E" w14:textId="21639B87" w:rsidR="00F76E23" w:rsidRDefault="005D3E14" w:rsidP="007E28EF">
      <w:pPr>
        <w:pStyle w:val="ListParagraph"/>
        <w:numPr>
          <w:ilvl w:val="0"/>
          <w:numId w:val="1"/>
        </w:numPr>
        <w:spacing w:after="292"/>
        <w:ind w:right="97"/>
      </w:pPr>
      <w:r>
        <w:t>Leichte Kontrollierbarkeit bedeutet, dass alle Vorg</w:t>
      </w:r>
      <w:r w:rsidR="00532171">
        <w:t>ä</w:t>
      </w:r>
      <w:r>
        <w:t>nge in solcher Art und</w:t>
      </w:r>
      <w:r w:rsidR="007E28EF">
        <w:t xml:space="preserve"> </w:t>
      </w:r>
      <w:r>
        <w:t>Weise vollbra</w:t>
      </w:r>
      <w:r w:rsidR="007E28EF">
        <w:t>cht werden, so dass sie ohne grö</w:t>
      </w:r>
      <w:r>
        <w:t>ßere Umst</w:t>
      </w:r>
      <w:r w:rsidR="00886984">
        <w:t>ä</w:t>
      </w:r>
      <w:r>
        <w:t>nde nachvollzogen wer</w:t>
      </w:r>
      <w:r w:rsidR="007E28EF">
        <w:t>den können.</w:t>
      </w:r>
    </w:p>
    <w:p w14:paraId="02C852D9" w14:textId="27E036C5" w:rsidR="00F76E23" w:rsidRDefault="005D3E14">
      <w:pPr>
        <w:ind w:left="-5" w:right="97"/>
      </w:pPr>
      <w:r>
        <w:t xml:space="preserve">Die Gebarung hat sich nach den Gesetzen der Republik </w:t>
      </w:r>
      <w:r w:rsidR="00532171">
        <w:t>Ö</w:t>
      </w:r>
      <w:r>
        <w:t>sterreich, insbesondere dem HSG</w:t>
      </w:r>
      <w:r w:rsidR="003A1E8C">
        <w:t xml:space="preserve"> 20</w:t>
      </w:r>
      <w:r>
        <w:t>14</w:t>
      </w:r>
      <w:r w:rsidR="000E7284">
        <w:t xml:space="preserve">, der HS-DVV, der HS-WV und der HS-RVBV </w:t>
      </w:r>
      <w:r>
        <w:t xml:space="preserve"> zu richten. Die Gebarungsordnung dient der Umlegung dieser Gesetze und Richtlinien auf die HTW. De</w:t>
      </w:r>
      <w:r w:rsidR="0072614D">
        <w:t>n</w:t>
      </w:r>
      <w:r>
        <w:t xml:space="preserve"> Gesetz</w:t>
      </w:r>
      <w:r w:rsidR="0072614D">
        <w:t xml:space="preserve">en </w:t>
      </w:r>
      <w:r>
        <w:t xml:space="preserve"> widersprechende Teile der Gebarungsordnung sind ung</w:t>
      </w:r>
      <w:r w:rsidR="00F15C2A">
        <w:t>ü</w:t>
      </w:r>
      <w:r>
        <w:t>ltig. Allf</w:t>
      </w:r>
      <w:r w:rsidR="00886984">
        <w:t>ä</w:t>
      </w:r>
      <w:r>
        <w:t>llige Beschl</w:t>
      </w:r>
      <w:r w:rsidR="00886984">
        <w:t>ü</w:t>
      </w:r>
      <w:r w:rsidR="00F15C2A">
        <w:t>sse der H</w:t>
      </w:r>
      <w:r>
        <w:t>ochschulvertretung sind zu beachten.</w:t>
      </w:r>
    </w:p>
    <w:p w14:paraId="5A1F04B4" w14:textId="77777777" w:rsidR="00F76E23" w:rsidRDefault="005D3E14">
      <w:pPr>
        <w:pStyle w:val="Heading1"/>
        <w:tabs>
          <w:tab w:val="center" w:pos="2573"/>
        </w:tabs>
        <w:ind w:left="-15" w:firstLine="0"/>
      </w:pPr>
      <w:bookmarkStart w:id="4" w:name="_Toc83814535"/>
      <w:r>
        <w:t>3</w:t>
      </w:r>
      <w:r>
        <w:tab/>
        <w:t>Abwicklung des Geldverkehrs</w:t>
      </w:r>
      <w:bookmarkEnd w:id="4"/>
    </w:p>
    <w:p w14:paraId="73045E3B" w14:textId="77777777" w:rsidR="00F76E23" w:rsidRDefault="005D3E14">
      <w:pPr>
        <w:pStyle w:val="Heading2"/>
        <w:tabs>
          <w:tab w:val="center" w:pos="1545"/>
        </w:tabs>
        <w:ind w:left="-15" w:firstLine="0"/>
      </w:pPr>
      <w:bookmarkStart w:id="5" w:name="_Toc83814536"/>
      <w:r>
        <w:t>3.1</w:t>
      </w:r>
      <w:r>
        <w:tab/>
        <w:t>Voraus</w:t>
      </w:r>
      <w:r w:rsidR="009D7576">
        <w:t>s</w:t>
      </w:r>
      <w:r>
        <w:t>etzungen</w:t>
      </w:r>
      <w:bookmarkEnd w:id="5"/>
    </w:p>
    <w:p w14:paraId="09A00369" w14:textId="5F2238D7" w:rsidR="009D7576" w:rsidRDefault="009D7576">
      <w:pPr>
        <w:spacing w:after="332"/>
        <w:ind w:left="-5" w:right="97"/>
      </w:pPr>
      <w:r>
        <w:t>Es dü</w:t>
      </w:r>
      <w:r w:rsidR="005D3E14">
        <w:t>rfen nur Originale von Formularen</w:t>
      </w:r>
      <w:r>
        <w:t>, Rechnungen und</w:t>
      </w:r>
      <w:r w:rsidR="005D3E14">
        <w:t xml:space="preserve"> sonstigen Belegen eingereicht und verwendet we</w:t>
      </w:r>
      <w:r>
        <w:t>rden. Die Formulare sind vollstä</w:t>
      </w:r>
      <w:r w:rsidR="005D3E14">
        <w:t>ndig auszuf</w:t>
      </w:r>
      <w:r w:rsidR="00886984">
        <w:t>ü</w:t>
      </w:r>
      <w:r w:rsidR="005D3E14">
        <w:t xml:space="preserve">llen. Insbesondere </w:t>
      </w:r>
      <w:r w:rsidR="00923A0D">
        <w:t>ist</w:t>
      </w:r>
      <w:r w:rsidR="005D3E14">
        <w:t xml:space="preserve"> die Unterschrift der/des Kostenstellenverantwortlichen und die eigene Unterschrift</w:t>
      </w:r>
      <w:r>
        <w:t xml:space="preserve"> </w:t>
      </w:r>
      <w:r w:rsidR="005D3E14">
        <w:t xml:space="preserve">vor der Abgabe zu leisten. </w:t>
      </w:r>
      <w:r w:rsidR="00826BF9">
        <w:t>In Ausnahmefällen ist es erlaubt Scans bzw. digitale Versionen von originalen Dokumenten einzureichen.</w:t>
      </w:r>
    </w:p>
    <w:p w14:paraId="29762FF9" w14:textId="04A8198C" w:rsidR="003A1E8C" w:rsidRDefault="005D3E14" w:rsidP="003A1E8C">
      <w:pPr>
        <w:spacing w:after="332"/>
        <w:ind w:left="-5" w:right="97"/>
      </w:pPr>
      <w:r>
        <w:t>Alle Belege und Formulare sind zeit</w:t>
      </w:r>
      <w:r w:rsidR="009D7576">
        <w:t>gerecht abzugeben, das heißt spä</w:t>
      </w:r>
      <w:r>
        <w:t>testens vier Wochen nach dem Leistungsdatum. Nach schriftlicher Angabe von triftigen Gr</w:t>
      </w:r>
      <w:r w:rsidR="009D7576">
        <w:t>ü</w:t>
      </w:r>
      <w:r>
        <w:t>nden, hat die Wirtschaftsreferent</w:t>
      </w:r>
      <w:r w:rsidR="009D7576">
        <w:t>in/ der Wirtschaftsreferent die</w:t>
      </w:r>
      <w:r>
        <w:t xml:space="preserve"> Fri</w:t>
      </w:r>
      <w:r w:rsidR="009D7576">
        <w:t>st</w:t>
      </w:r>
      <w:r w:rsidR="003A1E8C">
        <w:t>,</w:t>
      </w:r>
      <w:r w:rsidR="009D7576">
        <w:t xml:space="preserve"> um maximal ein Monat zu verlä</w:t>
      </w:r>
      <w:r>
        <w:t xml:space="preserve">ngern. </w:t>
      </w:r>
      <w:r w:rsidR="009D7576">
        <w:t>Sollte der HTW ein finanzieller Schaden durch das zu spä</w:t>
      </w:r>
      <w:r>
        <w:t>te Einreichen von Rechnungen etc. erwachsen, so kann der entstandene Schaden auf die verursachende Person abgew</w:t>
      </w:r>
      <w:r w:rsidR="009D7576">
        <w:t>ä</w:t>
      </w:r>
      <w:r>
        <w:t>lzt wer</w:t>
      </w:r>
      <w:r w:rsidR="009D7576">
        <w:t>den. Ein mutwilliges Ü</w:t>
      </w:r>
      <w:r>
        <w:t>berschreiten der vier Wochen ist ein hinreichender Grund f</w:t>
      </w:r>
      <w:r w:rsidR="009D7576">
        <w:t>ü</w:t>
      </w:r>
      <w:r>
        <w:t>r eine Zahlungsverweigerung der HTW.</w:t>
      </w:r>
    </w:p>
    <w:p w14:paraId="3FE8B58C" w14:textId="27170F8C" w:rsidR="003A1E8C" w:rsidRDefault="003A1E8C" w:rsidP="003A1E8C">
      <w:pPr>
        <w:spacing w:after="332"/>
        <w:ind w:left="-5" w:right="97"/>
      </w:pPr>
      <w:r>
        <w:t>Anträge zur Förderung von Zertifikaten und Fortbildungen die im Rahmen der Budgets laut „</w:t>
      </w:r>
      <w:r w:rsidR="00923A0D">
        <w:t>6. Studienvert</w:t>
      </w:r>
      <w:r w:rsidR="00532171">
        <w:t>r</w:t>
      </w:r>
      <w:r w:rsidR="00923A0D">
        <w:t>e</w:t>
      </w:r>
      <w:r w:rsidR="00532171">
        <w:t>t</w:t>
      </w:r>
      <w:r w:rsidR="00923A0D">
        <w:t>ungen</w:t>
      </w:r>
      <w:r>
        <w:t>“ abgegeben werden sind nicht von einer 4</w:t>
      </w:r>
      <w:r w:rsidR="00923A0D">
        <w:t>-</w:t>
      </w:r>
      <w:r>
        <w:t xml:space="preserve">wöchigen </w:t>
      </w:r>
      <w:r w:rsidR="00923A0D">
        <w:t>Frist</w:t>
      </w:r>
      <w:r>
        <w:t xml:space="preserve"> betroffen, sondern müssen spätestens zum 31.07</w:t>
      </w:r>
      <w:r w:rsidR="00532171">
        <w:t>.</w:t>
      </w:r>
      <w:r>
        <w:t xml:space="preserve"> des entsprechenden Wirtschaftsjahres abgegeben werden.</w:t>
      </w:r>
    </w:p>
    <w:p w14:paraId="197EE270" w14:textId="77777777" w:rsidR="00F76E23" w:rsidRDefault="005D3E14">
      <w:pPr>
        <w:pStyle w:val="Heading2"/>
        <w:tabs>
          <w:tab w:val="center" w:pos="1829"/>
        </w:tabs>
        <w:spacing w:after="145"/>
        <w:ind w:left="-15" w:firstLine="0"/>
      </w:pPr>
      <w:bookmarkStart w:id="6" w:name="_Toc83814537"/>
      <w:r>
        <w:t>3.2</w:t>
      </w:r>
      <w:r>
        <w:tab/>
        <w:t>Formulare der HTW</w:t>
      </w:r>
      <w:bookmarkEnd w:id="6"/>
    </w:p>
    <w:p w14:paraId="33C1A766" w14:textId="77777777" w:rsidR="00F76E23" w:rsidRDefault="005D3E14">
      <w:pPr>
        <w:pStyle w:val="Heading3"/>
        <w:tabs>
          <w:tab w:val="center" w:pos="2032"/>
        </w:tabs>
        <w:spacing w:after="144"/>
        <w:ind w:left="-15" w:firstLine="0"/>
      </w:pPr>
      <w:bookmarkStart w:id="7" w:name="_Toc83814538"/>
      <w:r>
        <w:t>3.2.1</w:t>
      </w:r>
      <w:r>
        <w:tab/>
        <w:t>Refundierungsformular</w:t>
      </w:r>
      <w:bookmarkEnd w:id="7"/>
    </w:p>
    <w:p w14:paraId="5C1B3690" w14:textId="4F019E21" w:rsidR="008E224A" w:rsidRDefault="005D3E14" w:rsidP="00544988">
      <w:pPr>
        <w:spacing w:after="319"/>
        <w:ind w:left="-5" w:right="97"/>
      </w:pPr>
      <w:r>
        <w:t>Das Refundierungsformular ist anzuwenden, wenn eine Anschaffung jedweder Art von einer Privatperson vorgestreckt wurde. Dem Refundierungsformular sind die Originalrechnungen beizulegen. Der Auslagenersatz hat bei der Abgabe</w:t>
      </w:r>
      <w:r w:rsidR="008E224A">
        <w:t xml:space="preserve"> mindestens folgende Angaben</w:t>
      </w:r>
      <w:r>
        <w:t xml:space="preserve"> zu beinhalten: </w:t>
      </w:r>
    </w:p>
    <w:p w14:paraId="42FBDE5D" w14:textId="123CE06D" w:rsidR="008E224A" w:rsidRDefault="008E224A" w:rsidP="008E224A">
      <w:pPr>
        <w:pStyle w:val="ListParagraph"/>
        <w:numPr>
          <w:ilvl w:val="0"/>
          <w:numId w:val="4"/>
        </w:numPr>
        <w:spacing w:after="319"/>
        <w:ind w:right="97"/>
      </w:pPr>
      <w:r>
        <w:lastRenderedPageBreak/>
        <w:t xml:space="preserve">Name und </w:t>
      </w:r>
      <w:r w:rsidR="005D3E14">
        <w:t>Unterschrift der/des Kostenstellverantwortlichen</w:t>
      </w:r>
    </w:p>
    <w:p w14:paraId="1857B614" w14:textId="2A0E574C" w:rsidR="008E224A" w:rsidRDefault="008E224A" w:rsidP="008E224A">
      <w:pPr>
        <w:pStyle w:val="ListParagraph"/>
        <w:numPr>
          <w:ilvl w:val="0"/>
          <w:numId w:val="4"/>
        </w:numPr>
        <w:spacing w:after="319"/>
        <w:ind w:right="97"/>
      </w:pPr>
      <w:r>
        <w:t xml:space="preserve">Name und </w:t>
      </w:r>
      <w:r w:rsidR="005D3E14">
        <w:t xml:space="preserve">Unterschrift der </w:t>
      </w:r>
      <w:r w:rsidR="00544988">
        <w:t>Antragstellerin</w:t>
      </w:r>
      <w:r w:rsidR="005D3E14">
        <w:t>/des Antragstellers,</w:t>
      </w:r>
    </w:p>
    <w:p w14:paraId="6E62053A" w14:textId="2B153CA4" w:rsidR="008E224A" w:rsidRDefault="005D3E14" w:rsidP="008E224A">
      <w:pPr>
        <w:pStyle w:val="ListParagraph"/>
        <w:numPr>
          <w:ilvl w:val="0"/>
          <w:numId w:val="4"/>
        </w:numPr>
        <w:spacing w:after="319"/>
        <w:ind w:right="97"/>
      </w:pPr>
      <w:r>
        <w:t>Refundierungsgrund</w:t>
      </w:r>
    </w:p>
    <w:p w14:paraId="273FBD30" w14:textId="2D6C073F" w:rsidR="00F76E23" w:rsidRDefault="005D3E14" w:rsidP="002E3D54">
      <w:pPr>
        <w:pStyle w:val="ListParagraph"/>
        <w:numPr>
          <w:ilvl w:val="0"/>
          <w:numId w:val="4"/>
        </w:numPr>
        <w:spacing w:after="319"/>
        <w:ind w:right="97"/>
      </w:pPr>
      <w:r>
        <w:t>Betrag, Datum und Ort.</w:t>
      </w:r>
    </w:p>
    <w:p w14:paraId="534998B4" w14:textId="77777777" w:rsidR="00544988" w:rsidRDefault="00544988" w:rsidP="00707710">
      <w:pPr>
        <w:pStyle w:val="Heading3"/>
        <w:spacing w:after="144"/>
        <w:ind w:left="-15" w:firstLine="0"/>
      </w:pPr>
      <w:bookmarkStart w:id="8" w:name="_Toc83814539"/>
      <w:r>
        <w:t>3.2.2</w:t>
      </w:r>
      <w:r w:rsidR="00707710">
        <w:tab/>
      </w:r>
      <w:r>
        <w:t>Bestellungsantrag</w:t>
      </w:r>
      <w:bookmarkEnd w:id="8"/>
    </w:p>
    <w:p w14:paraId="4974090E" w14:textId="663E64A5" w:rsidR="00F76E23" w:rsidRDefault="005D3E14" w:rsidP="00544988">
      <w:pPr>
        <w:spacing w:after="319"/>
        <w:ind w:left="-5" w:right="97"/>
      </w:pPr>
      <w:r>
        <w:t>Der Bestellungsantrag ist anzuwenden, um eine Bereitste</w:t>
      </w:r>
      <w:r w:rsidR="00E32675">
        <w:t>llung von Geldmitteln der HTW fü</w:t>
      </w:r>
      <w:r>
        <w:t>r eine Bestellung zu beantrag</w:t>
      </w:r>
      <w:r w:rsidR="00E32675">
        <w:t>en. Dieses Formular ist vor der</w:t>
      </w:r>
      <w:r>
        <w:t xml:space="preserve"> eigentlichen Bestellung zur Unterschrift </w:t>
      </w:r>
      <w:r w:rsidR="00B13D95">
        <w:t>der Vorsitzenden/</w:t>
      </w:r>
      <w:r>
        <w:t xml:space="preserve">dem </w:t>
      </w:r>
      <w:r w:rsidR="00E32675">
        <w:t>Vorsitz</w:t>
      </w:r>
      <w:r w:rsidR="00B13D95">
        <w:t>enden</w:t>
      </w:r>
      <w:r w:rsidR="00826BF9">
        <w:t xml:space="preserve"> und </w:t>
      </w:r>
      <w:r w:rsidR="00B13D95">
        <w:t>der Wirtschaftsreferentin/</w:t>
      </w:r>
      <w:r w:rsidR="00826BF9">
        <w:t>dem Wirtschaftsrefer</w:t>
      </w:r>
      <w:r w:rsidR="00B13D95">
        <w:t>enten</w:t>
      </w:r>
      <w:r>
        <w:t xml:space="preserve"> abzugeben. Nach Freigabe des Geldes durch d</w:t>
      </w:r>
      <w:r w:rsidR="00E32675">
        <w:t>ie Unterschrift de</w:t>
      </w:r>
      <w:r w:rsidR="00826BF9">
        <w:t>s</w:t>
      </w:r>
      <w:r w:rsidR="00E32675">
        <w:t xml:space="preserve"> Vorsitz</w:t>
      </w:r>
      <w:r w:rsidR="00826BF9">
        <w:t>es und des Wirtschaftsreferates,</w:t>
      </w:r>
      <w:r>
        <w:t xml:space="preserve"> kann die Bestellung durchgef</w:t>
      </w:r>
      <w:r w:rsidR="00544988">
        <w:t>ü</w:t>
      </w:r>
      <w:r>
        <w:t>hrt werden. Die Unterschrift</w:t>
      </w:r>
      <w:r w:rsidR="00826BF9">
        <w:t>en</w:t>
      </w:r>
      <w:r>
        <w:t xml:space="preserve"> auf dem Bestellungsantrag g</w:t>
      </w:r>
      <w:r w:rsidR="00826BF9">
        <w:t>elten</w:t>
      </w:r>
      <w:r w:rsidR="00544988">
        <w:t xml:space="preserve"> a</w:t>
      </w:r>
      <w:r>
        <w:t>ls Zustim</w:t>
      </w:r>
      <w:r w:rsidR="00E32675">
        <w:t>mung des Vorsitz</w:t>
      </w:r>
      <w:r w:rsidR="00826BF9">
        <w:t>es und Wirtschaftsreferates</w:t>
      </w:r>
      <w:r w:rsidR="00E32675">
        <w:t>,</w:t>
      </w:r>
      <w:r>
        <w:t xml:space="preserve"> Rechtsgesch</w:t>
      </w:r>
      <w:r w:rsidR="00544988">
        <w:t>ä</w:t>
      </w:r>
      <w:r>
        <w:t>fte mit denen Einnah</w:t>
      </w:r>
      <w:r w:rsidR="00E32675">
        <w:t>men und Ausgaben verbunden sind, vorläufig einzugehen</w:t>
      </w:r>
      <w:r>
        <w:t>.</w:t>
      </w:r>
    </w:p>
    <w:p w14:paraId="038C4BDC" w14:textId="77777777" w:rsidR="00F76E23" w:rsidRDefault="005D3E14">
      <w:pPr>
        <w:pStyle w:val="Heading2"/>
        <w:tabs>
          <w:tab w:val="center" w:pos="1191"/>
        </w:tabs>
        <w:spacing w:after="163"/>
        <w:ind w:left="-15" w:firstLine="0"/>
      </w:pPr>
      <w:bookmarkStart w:id="9" w:name="_Toc83814540"/>
      <w:r>
        <w:t>3.3</w:t>
      </w:r>
      <w:r>
        <w:tab/>
        <w:t>Belegfluss</w:t>
      </w:r>
      <w:bookmarkEnd w:id="9"/>
    </w:p>
    <w:p w14:paraId="3846EE5F" w14:textId="18D1F82E" w:rsidR="00F76E23" w:rsidRDefault="00544988">
      <w:pPr>
        <w:ind w:left="-5" w:right="97"/>
      </w:pPr>
      <w:r>
        <w:t xml:space="preserve">Alle Belege und Formulare </w:t>
      </w:r>
      <w:r w:rsidR="00E32675">
        <w:t>sollten</w:t>
      </w:r>
      <w:r w:rsidR="00826BF9">
        <w:t>,</w:t>
      </w:r>
      <w:r w:rsidR="005D3E14">
        <w:t xml:space="preserve"> w</w:t>
      </w:r>
      <w:r w:rsidR="00886984">
        <w:t>ä</w:t>
      </w:r>
      <w:r w:rsidR="005D3E14">
        <w:t xml:space="preserve">hrend der </w:t>
      </w:r>
      <w:r>
        <w:t>Ö</w:t>
      </w:r>
      <w:r w:rsidR="005D3E14">
        <w:t>ffnungszeiten</w:t>
      </w:r>
      <w:r w:rsidR="00E32675">
        <w:t xml:space="preserve"> bei der Sachbear</w:t>
      </w:r>
      <w:r w:rsidR="00707710">
        <w:t>b</w:t>
      </w:r>
      <w:r w:rsidR="00E32675">
        <w:t>eitung</w:t>
      </w:r>
      <w:r w:rsidR="005D3E14">
        <w:t xml:space="preserve"> der HTW abge</w:t>
      </w:r>
      <w:r w:rsidR="00707710">
        <w:t>ge</w:t>
      </w:r>
      <w:r w:rsidR="005D3E14">
        <w:t>ben</w:t>
      </w:r>
      <w:r w:rsidR="00826BF9">
        <w:t>, bzw.</w:t>
      </w:r>
      <w:r w:rsidR="008E224A">
        <w:t xml:space="preserve"> in Ausnahmefällen und</w:t>
      </w:r>
      <w:r w:rsidR="00826BF9">
        <w:t xml:space="preserve"> wenn nicht anders möglich, per Mail an </w:t>
      </w:r>
      <w:hyperlink r:id="rId11" w:history="1">
        <w:r w:rsidR="00826BF9" w:rsidRPr="007838FC">
          <w:rPr>
            <w:rStyle w:val="Hyperlink"/>
          </w:rPr>
          <w:t>office@htw.wien</w:t>
        </w:r>
      </w:hyperlink>
      <w:r w:rsidR="00826BF9">
        <w:t xml:space="preserve"> gesendet werden</w:t>
      </w:r>
      <w:r w:rsidR="005D3E14">
        <w:t>. Unvollst</w:t>
      </w:r>
      <w:r>
        <w:t>ä</w:t>
      </w:r>
      <w:r w:rsidR="005D3E14">
        <w:t>ndig ausgef</w:t>
      </w:r>
      <w:r w:rsidR="00886984">
        <w:t>ü</w:t>
      </w:r>
      <w:r>
        <w:t>llte</w:t>
      </w:r>
      <w:r w:rsidR="005D3E14">
        <w:t xml:space="preserve"> Formulare k</w:t>
      </w:r>
      <w:r>
        <w:t>ö</w:t>
      </w:r>
      <w:r w:rsidR="005D3E14">
        <w:t>nnen nicht angenommen werden. Die Vollst</w:t>
      </w:r>
      <w:r>
        <w:t>ä</w:t>
      </w:r>
      <w:r w:rsidR="005D3E14">
        <w:t xml:space="preserve">ndigkeit (insbesondere die notwendigen Unterschriften) ist </w:t>
      </w:r>
      <w:r w:rsidR="00707710">
        <w:t>bei der Sachbearbeitung</w:t>
      </w:r>
      <w:r w:rsidR="005D3E14">
        <w:t xml:space="preserve"> zu </w:t>
      </w:r>
      <w:r>
        <w:t>überprüfen.</w:t>
      </w:r>
    </w:p>
    <w:p w14:paraId="143375E0" w14:textId="45FA1067" w:rsidR="00F76E23" w:rsidRDefault="005D3E14">
      <w:pPr>
        <w:spacing w:after="0"/>
        <w:ind w:left="-5" w:right="97"/>
      </w:pPr>
      <w:r>
        <w:t>Die Wirtschaftsreferentin/</w:t>
      </w:r>
      <w:r w:rsidR="00E32675">
        <w:t>D</w:t>
      </w:r>
      <w:r>
        <w:t>er W</w:t>
      </w:r>
      <w:r w:rsidR="00544988">
        <w:t>irtschaftsreferent entscheidet ü</w:t>
      </w:r>
      <w:r>
        <w:t>ber die fi</w:t>
      </w:r>
      <w:r w:rsidR="00544988">
        <w:t>nanzielle Deckba</w:t>
      </w:r>
      <w:r>
        <w:t>rkeit und entscheidet geme</w:t>
      </w:r>
      <w:r w:rsidR="00544988">
        <w:t>insam mit der</w:t>
      </w:r>
      <w:r w:rsidR="00B13D95">
        <w:t xml:space="preserve"> Vorsitzenden</w:t>
      </w:r>
      <w:r w:rsidR="00544988">
        <w:t>/dem Vorsitzenden ü</w:t>
      </w:r>
      <w:r>
        <w:t>ber eine Auszahlung. Diese kann ve</w:t>
      </w:r>
      <w:r w:rsidR="00707710">
        <w:t>rweigert werden, wenn die unter</w:t>
      </w:r>
      <w:r>
        <w:t xml:space="preserve"> Punkt 2 oder</w:t>
      </w:r>
      <w:r w:rsidR="00544988">
        <w:t xml:space="preserve"> Punkt 3 angefü</w:t>
      </w:r>
      <w:r>
        <w:t>hrten Voraussetzungen nicht erf</w:t>
      </w:r>
      <w:r w:rsidR="00886984">
        <w:t>ü</w:t>
      </w:r>
      <w:r w:rsidR="00707710">
        <w:t>llt sind, oder</w:t>
      </w:r>
      <w:r>
        <w:t xml:space="preserve"> wenn die Bestimmungen des HSG</w:t>
      </w:r>
      <w:r w:rsidR="003A1E8C">
        <w:t xml:space="preserve"> 20</w:t>
      </w:r>
      <w:r>
        <w:t>14</w:t>
      </w:r>
      <w:r w:rsidRPr="002E3D54">
        <w:rPr>
          <w:color w:val="FF0000"/>
        </w:rPr>
        <w:t xml:space="preserve"> </w:t>
      </w:r>
      <w:r>
        <w:t>verletzt werden.</w:t>
      </w:r>
    </w:p>
    <w:p w14:paraId="153DD12B" w14:textId="66604114" w:rsidR="00F76E23" w:rsidRDefault="005D3E14">
      <w:pPr>
        <w:spacing w:after="328"/>
        <w:ind w:left="-5" w:right="97"/>
      </w:pPr>
      <w:r>
        <w:t>Nach erfolgter Unterschrift durch die Wirtschaftsreferentin/den Wirtschaftsreferenten und der/dem Vorsitzenden</w:t>
      </w:r>
      <w:r w:rsidR="00826BF9">
        <w:t>,</w:t>
      </w:r>
      <w:r>
        <w:t xml:space="preserve"> werden die Rechnungen zur </w:t>
      </w:r>
      <w:r w:rsidR="00707710">
        <w:t>Ü</w:t>
      </w:r>
      <w:r>
        <w:t>berweisung vorbereitet. Die endg</w:t>
      </w:r>
      <w:r w:rsidR="00E32675">
        <w:t>ü</w:t>
      </w:r>
      <w:r>
        <w:t>ltige Freigabe der</w:t>
      </w:r>
      <w:r w:rsidR="00E32675">
        <w:t xml:space="preserve"> Ü</w:t>
      </w:r>
      <w:r>
        <w:t xml:space="preserve">berweisung erfolgt durch </w:t>
      </w:r>
      <w:r w:rsidR="00826BF9">
        <w:t>die</w:t>
      </w:r>
      <w:r w:rsidR="00B13D95">
        <w:t xml:space="preserve"> Vorsitzende</w:t>
      </w:r>
      <w:r w:rsidR="00826BF9">
        <w:t>/</w:t>
      </w:r>
      <w:r>
        <w:t xml:space="preserve">den Vorsitzenden und </w:t>
      </w:r>
      <w:r w:rsidR="00826BF9">
        <w:t xml:space="preserve">die Wirtschafreferentin/den </w:t>
      </w:r>
      <w:r>
        <w:t>Wirtschaftsreferenten.</w:t>
      </w:r>
    </w:p>
    <w:p w14:paraId="7F8E1A56" w14:textId="77777777" w:rsidR="00F76E23" w:rsidRDefault="005D3E14" w:rsidP="00707710">
      <w:pPr>
        <w:pStyle w:val="Heading2"/>
        <w:spacing w:after="149"/>
        <w:ind w:left="-15" w:firstLine="0"/>
      </w:pPr>
      <w:bookmarkStart w:id="10" w:name="_Toc83814541"/>
      <w:r>
        <w:t>3.4</w:t>
      </w:r>
      <w:r>
        <w:tab/>
      </w:r>
      <w:r w:rsidR="00707710">
        <w:t>Zahlungsverkehr</w:t>
      </w:r>
      <w:bookmarkEnd w:id="10"/>
    </w:p>
    <w:p w14:paraId="0117B659" w14:textId="2593E8E4" w:rsidR="00F76E23" w:rsidRDefault="005D3E14" w:rsidP="004300AB">
      <w:pPr>
        <w:spacing w:after="435"/>
        <w:ind w:left="0" w:right="97" w:firstLine="0"/>
      </w:pPr>
      <w:r>
        <w:t>Der Zahlungsverkehr der HTW hat gr</w:t>
      </w:r>
      <w:r w:rsidR="00707710">
        <w:t>u</w:t>
      </w:r>
      <w:r>
        <w:t>nds</w:t>
      </w:r>
      <w:r w:rsidR="00707710">
        <w:t>ä</w:t>
      </w:r>
      <w:r>
        <w:t xml:space="preserve">tzlich bargeldlos zu erfolgen (§ </w:t>
      </w:r>
      <w:r w:rsidR="00B810C4">
        <w:t xml:space="preserve">41 </w:t>
      </w:r>
      <w:r w:rsidR="00C6092E">
        <w:t>Z</w:t>
      </w:r>
      <w:r w:rsidR="00B810C4">
        <w:t xml:space="preserve"> 3 HSG</w:t>
      </w:r>
      <w:r w:rsidR="00C6092E">
        <w:t>20</w:t>
      </w:r>
      <w:r w:rsidR="00707710">
        <w:t>14)</w:t>
      </w:r>
      <w:r>
        <w:t xml:space="preserve">. Zugriff auf die </w:t>
      </w:r>
      <w:r w:rsidR="003A1E8C">
        <w:t>kontogebundenen Bankkarten</w:t>
      </w:r>
      <w:r>
        <w:t xml:space="preserve"> hab</w:t>
      </w:r>
      <w:r w:rsidR="00707710">
        <w:t xml:space="preserve">en </w:t>
      </w:r>
      <w:r w:rsidR="003A1E8C">
        <w:t xml:space="preserve">der </w:t>
      </w:r>
      <w:r w:rsidR="00707710">
        <w:t xml:space="preserve">Vorsitz </w:t>
      </w:r>
      <w:r w:rsidR="003A1E8C">
        <w:t>und das</w:t>
      </w:r>
      <w:r w:rsidR="00923A0D">
        <w:t xml:space="preserve"> </w:t>
      </w:r>
      <w:r>
        <w:t>Wirtschaftsrefer</w:t>
      </w:r>
      <w:r w:rsidR="00707710">
        <w:t>a</w:t>
      </w:r>
      <w:r>
        <w:t>t.</w:t>
      </w:r>
    </w:p>
    <w:p w14:paraId="3FA5B77A" w14:textId="77777777" w:rsidR="00F76E23" w:rsidRDefault="005D3E14">
      <w:pPr>
        <w:pStyle w:val="Heading1"/>
        <w:tabs>
          <w:tab w:val="center" w:pos="1596"/>
        </w:tabs>
        <w:ind w:left="-15" w:firstLine="0"/>
      </w:pPr>
      <w:bookmarkStart w:id="11" w:name="_Toc83814542"/>
      <w:r>
        <w:lastRenderedPageBreak/>
        <w:t>4</w:t>
      </w:r>
      <w:r>
        <w:tab/>
        <w:t>Rechtsgesch</w:t>
      </w:r>
      <w:r w:rsidR="00707710">
        <w:t>ä</w:t>
      </w:r>
      <w:r>
        <w:t>fte</w:t>
      </w:r>
      <w:bookmarkEnd w:id="11"/>
    </w:p>
    <w:p w14:paraId="537C9464" w14:textId="77777777" w:rsidR="00F76E23" w:rsidRDefault="00B810C4">
      <w:pPr>
        <w:pStyle w:val="Heading2"/>
        <w:tabs>
          <w:tab w:val="center" w:pos="1548"/>
        </w:tabs>
        <w:ind w:left="-15" w:firstLine="0"/>
      </w:pPr>
      <w:bookmarkStart w:id="12" w:name="_Toc83814543"/>
      <w:r>
        <w:t>4.1</w:t>
      </w:r>
      <w:r>
        <w:tab/>
        <w:t>Grundsä</w:t>
      </w:r>
      <w:r w:rsidR="005D3E14">
        <w:t>tzliches</w:t>
      </w:r>
      <w:bookmarkEnd w:id="12"/>
    </w:p>
    <w:p w14:paraId="6D55AEB2" w14:textId="3086B71F" w:rsidR="00F76E23" w:rsidRDefault="00B810C4">
      <w:pPr>
        <w:spacing w:after="329"/>
        <w:ind w:left="-5" w:right="97"/>
      </w:pPr>
      <w:r>
        <w:t>Sä</w:t>
      </w:r>
      <w:r w:rsidR="005D3E14">
        <w:t>mtliche Einnahmen und Ausgaben sind in der Buchhaltung der HTW zu erfassen (</w:t>
      </w:r>
      <w:r w:rsidR="008E224A">
        <w:t>UGB</w:t>
      </w:r>
      <w:r w:rsidR="005D3E14">
        <w:t>). Kostenstellen sind nicht dazu berechtigt eigene Vertr</w:t>
      </w:r>
      <w:r>
        <w:t>ä</w:t>
      </w:r>
      <w:r w:rsidR="005D3E14">
        <w:t>ge zu schließen, da jegliche Rechtsgesch</w:t>
      </w:r>
      <w:r>
        <w:t>ä</w:t>
      </w:r>
      <w:r w:rsidR="005D3E14">
        <w:t>fte der HTW zumindest der Genehmigung der Wirtschaftsreferentin/des Wirtschaftsreferent</w:t>
      </w:r>
      <w:r>
        <w:t>en und dem/der Vorsitzenden bedürfen</w:t>
      </w:r>
      <w:r w:rsidR="005D3E14">
        <w:t xml:space="preserve"> (§</w:t>
      </w:r>
      <w:r>
        <w:t xml:space="preserve"> 42 HSG</w:t>
      </w:r>
      <w:r w:rsidR="008E224A">
        <w:t xml:space="preserve"> 20</w:t>
      </w:r>
      <w:r>
        <w:t>14). Trotz Ermä</w:t>
      </w:r>
      <w:r w:rsidR="005D3E14">
        <w:t>chtigungen bei gewissen Untergrenzen (Kostenstellenverantwortliche zeichnen gemeinsam mit der Wirtschaftsreferentin/dem Wirtschaftsreferenten) ist aus Gr</w:t>
      </w:r>
      <w:r>
        <w:t>ü</w:t>
      </w:r>
      <w:r w:rsidR="005D3E14">
        <w:t>nd</w:t>
      </w:r>
      <w:r>
        <w:t>en der Kontrolle und besseren Ü</w:t>
      </w:r>
      <w:r w:rsidR="005D3E14">
        <w:t>bersicht die/</w:t>
      </w:r>
      <w:r>
        <w:t xml:space="preserve">der Vorsitzende mit </w:t>
      </w:r>
      <w:r w:rsidR="005D3E14">
        <w:t>allen Rechtsgesch</w:t>
      </w:r>
      <w:r>
        <w:t>ä</w:t>
      </w:r>
      <w:r w:rsidR="005D3E14">
        <w:t>ften zu befassen.</w:t>
      </w:r>
    </w:p>
    <w:p w14:paraId="0B1BD1DC" w14:textId="77777777" w:rsidR="00F76E23" w:rsidRDefault="005D3E14">
      <w:pPr>
        <w:pStyle w:val="Heading2"/>
        <w:tabs>
          <w:tab w:val="center" w:pos="2022"/>
        </w:tabs>
        <w:ind w:left="-15" w:firstLine="0"/>
      </w:pPr>
      <w:bookmarkStart w:id="13" w:name="_Toc83814544"/>
      <w:r>
        <w:t>4.2</w:t>
      </w:r>
      <w:r>
        <w:tab/>
        <w:t>Zeichnungsberechtigung</w:t>
      </w:r>
      <w:bookmarkEnd w:id="13"/>
    </w:p>
    <w:p w14:paraId="454EADAD" w14:textId="374B3487" w:rsidR="00F76E23" w:rsidRDefault="00B810C4" w:rsidP="008E224A">
      <w:pPr>
        <w:spacing w:after="332"/>
        <w:ind w:left="-5" w:right="97"/>
      </w:pPr>
      <w:r>
        <w:t>Jedes Rechtsgeschä</w:t>
      </w:r>
      <w:r w:rsidR="005D3E14">
        <w:t xml:space="preserve">ft, das mit einer Einnahme oder Ausgabe verbunden ist, bedarf der Unterzeichnung durch </w:t>
      </w:r>
      <w:r w:rsidR="00826BF9">
        <w:t>d</w:t>
      </w:r>
      <w:r w:rsidR="003A1E8C">
        <w:t>ie</w:t>
      </w:r>
      <w:r w:rsidR="00826BF9">
        <w:t xml:space="preserve"> </w:t>
      </w:r>
      <w:r>
        <w:t>Wirtschaftsrefer</w:t>
      </w:r>
      <w:r w:rsidR="003A1E8C">
        <w:t>entin/den Wirtschaftsreferenten</w:t>
      </w:r>
      <w:r w:rsidR="005D3E14">
        <w:t xml:space="preserve"> gemeinsam mit </w:t>
      </w:r>
      <w:r w:rsidR="00826BF9">
        <w:t>d</w:t>
      </w:r>
      <w:r w:rsidR="005D3E14">
        <w:t>er</w:t>
      </w:r>
      <w:r w:rsidR="00923A0D">
        <w:t>/</w:t>
      </w:r>
      <w:r w:rsidR="00826BF9">
        <w:t>dem Vorsitzenden</w:t>
      </w:r>
      <w:r w:rsidR="005D3E14">
        <w:t xml:space="preserve"> der HTW oder einem</w:t>
      </w:r>
      <w:r w:rsidR="008E224A">
        <w:t>/einer</w:t>
      </w:r>
      <w:r w:rsidR="005D3E14">
        <w:t xml:space="preserve"> ihrer/seiner Stellv</w:t>
      </w:r>
      <w:r w:rsidR="001F0B5D">
        <w:t>ertreterinnen</w:t>
      </w:r>
      <w:r w:rsidR="008E224A">
        <w:t xml:space="preserve"> oder Stellvertretern</w:t>
      </w:r>
      <w:r w:rsidR="001F0B5D">
        <w:t>. Fü</w:t>
      </w:r>
      <w:r w:rsidR="005D3E14">
        <w:t xml:space="preserve">r Formulare der HTW gilt: </w:t>
      </w:r>
      <w:r w:rsidR="008E224A">
        <w:t>E</w:t>
      </w:r>
      <w:r w:rsidR="005D3E14">
        <w:t>s ist bei Referaten zus</w:t>
      </w:r>
      <w:r w:rsidR="001F0B5D">
        <w:t>ä</w:t>
      </w:r>
      <w:r w:rsidR="005D3E14">
        <w:t>tzlich eine Unterschrift der Referentin</w:t>
      </w:r>
      <w:r w:rsidR="00826BF9">
        <w:t>/</w:t>
      </w:r>
      <w:r w:rsidR="005D3E14">
        <w:t>des Referenten und bei Studienvertretungen der/des STV-Vorsitzenden oder einer seiner/ihrer Stellvertreter</w:t>
      </w:r>
      <w:r w:rsidR="00826BF9">
        <w:t>i</w:t>
      </w:r>
      <w:r w:rsidR="005D3E14">
        <w:t>nnen</w:t>
      </w:r>
      <w:r w:rsidR="00DE6A22">
        <w:t xml:space="preserve"> oder Stellvertretern</w:t>
      </w:r>
      <w:r w:rsidR="005D3E14">
        <w:t xml:space="preserve"> n</w:t>
      </w:r>
      <w:r w:rsidR="00DE6A22">
        <w:t>otwendig</w:t>
      </w:r>
      <w:r w:rsidR="005D3E14">
        <w:t>.</w:t>
      </w:r>
    </w:p>
    <w:p w14:paraId="7669ADFF" w14:textId="77777777" w:rsidR="00F76E23" w:rsidRDefault="005D3E14">
      <w:pPr>
        <w:pStyle w:val="Heading2"/>
        <w:tabs>
          <w:tab w:val="center" w:pos="1662"/>
        </w:tabs>
        <w:ind w:left="-15" w:firstLine="0"/>
      </w:pPr>
      <w:bookmarkStart w:id="14" w:name="_Toc83814545"/>
      <w:r>
        <w:t>4.3</w:t>
      </w:r>
      <w:r>
        <w:tab/>
        <w:t>Falsus Procurator</w:t>
      </w:r>
      <w:bookmarkEnd w:id="14"/>
    </w:p>
    <w:p w14:paraId="4F44FBE8" w14:textId="77777777" w:rsidR="00F76E23" w:rsidRDefault="001F0B5D">
      <w:pPr>
        <w:tabs>
          <w:tab w:val="right" w:pos="7285"/>
        </w:tabs>
        <w:ind w:left="-15" w:firstLine="0"/>
        <w:jc w:val="left"/>
      </w:pPr>
      <w:r>
        <w:t>Die HTW wä</w:t>
      </w:r>
      <w:r w:rsidR="005D3E14">
        <w:t>lzt alle Rechtsgesch</w:t>
      </w:r>
      <w:r>
        <w:t>ä</w:t>
      </w:r>
      <w:r w:rsidR="005D3E14">
        <w:t>fte, welche nicht von ihr abges</w:t>
      </w:r>
      <w:r>
        <w:t>chlossen</w:t>
      </w:r>
    </w:p>
    <w:p w14:paraId="2480DF41" w14:textId="73B45178" w:rsidR="00F76E23" w:rsidRDefault="005D3E14">
      <w:pPr>
        <w:tabs>
          <w:tab w:val="right" w:pos="7285"/>
        </w:tabs>
        <w:spacing w:after="0"/>
        <w:ind w:left="-15" w:firstLine="0"/>
        <w:jc w:val="left"/>
      </w:pPr>
      <w:r>
        <w:t>wurden, auf die verursachenden Privatpersonen ab. Diese m</w:t>
      </w:r>
      <w:r w:rsidR="001F0B5D">
        <w:t>ü</w:t>
      </w:r>
      <w:r>
        <w:t>ssen als</w:t>
      </w:r>
      <w:r w:rsidR="001F0B5D">
        <w:t xml:space="preserve"> „</w:t>
      </w:r>
      <w:r w:rsidR="003A1E8C">
        <w:t>F</w:t>
      </w:r>
      <w:r>
        <w:t>alsus</w:t>
      </w:r>
    </w:p>
    <w:p w14:paraId="7F0190A2" w14:textId="73E5BD70" w:rsidR="00F76E23" w:rsidRDefault="003A1E8C">
      <w:pPr>
        <w:spacing w:after="334"/>
        <w:ind w:left="-5" w:right="97"/>
      </w:pPr>
      <w:r>
        <w:t>P</w:t>
      </w:r>
      <w:r w:rsidR="005D3E14">
        <w:t>rocurator“ in das Rechtsgesch</w:t>
      </w:r>
      <w:r w:rsidR="001F0B5D">
        <w:t>ä</w:t>
      </w:r>
      <w:r w:rsidR="005D3E14">
        <w:t>ft eintreten. Rechtsgesch</w:t>
      </w:r>
      <w:r w:rsidR="00886984">
        <w:t>ä</w:t>
      </w:r>
      <w:r w:rsidR="005D3E14">
        <w:t>fte werden dann</w:t>
      </w:r>
      <w:r w:rsidR="001F0B5D">
        <w:t xml:space="preserve"> </w:t>
      </w:r>
      <w:r w:rsidR="005D3E14">
        <w:t>nicht im Namen der HTW abgeschlossen, wenn die unter den Punkten 2, 3</w:t>
      </w:r>
      <w:r w:rsidR="001F0B5D">
        <w:t xml:space="preserve"> </w:t>
      </w:r>
      <w:r w:rsidR="005D3E14">
        <w:t xml:space="preserve">oder </w:t>
      </w:r>
      <w:r w:rsidR="00DE6A22">
        <w:t>4.1 un</w:t>
      </w:r>
      <w:r w:rsidR="00F421A5">
        <w:t>d</w:t>
      </w:r>
      <w:r w:rsidR="00DE6A22">
        <w:t xml:space="preserve">. </w:t>
      </w:r>
      <w:r w:rsidR="005D3E14">
        <w:t>4.2 der Gebarungsordnung bzw.</w:t>
      </w:r>
      <w:r w:rsidR="00DE6A22">
        <w:t xml:space="preserve"> dem</w:t>
      </w:r>
      <w:r w:rsidR="005D3E14">
        <w:t xml:space="preserve"> §</w:t>
      </w:r>
      <w:r w:rsidR="001F0B5D">
        <w:t xml:space="preserve"> 42 HSG</w:t>
      </w:r>
      <w:r>
        <w:t xml:space="preserve"> 20</w:t>
      </w:r>
      <w:r w:rsidR="005D3E14">
        <w:t>14 fest</w:t>
      </w:r>
      <w:r w:rsidR="001F0B5D">
        <w:t>gelegten Bestimmungen nicht erfü</w:t>
      </w:r>
      <w:r w:rsidR="005D3E14">
        <w:t>llt werden.</w:t>
      </w:r>
    </w:p>
    <w:p w14:paraId="7A1696C0" w14:textId="77777777" w:rsidR="00F76E23" w:rsidRDefault="005D3E14">
      <w:pPr>
        <w:pStyle w:val="Heading2"/>
        <w:tabs>
          <w:tab w:val="center" w:pos="1121"/>
        </w:tabs>
        <w:ind w:left="-15" w:firstLine="0"/>
      </w:pPr>
      <w:bookmarkStart w:id="15" w:name="_Toc83814546"/>
      <w:r>
        <w:t>4.4</w:t>
      </w:r>
      <w:r>
        <w:tab/>
        <w:t>Vertr</w:t>
      </w:r>
      <w:r w:rsidR="001F0B5D">
        <w:t>ä</w:t>
      </w:r>
      <w:r>
        <w:t>ge</w:t>
      </w:r>
      <w:bookmarkEnd w:id="15"/>
    </w:p>
    <w:p w14:paraId="4FA24659" w14:textId="5B2AE061" w:rsidR="00F76E23" w:rsidRDefault="001F0B5D">
      <w:pPr>
        <w:spacing w:after="328"/>
        <w:ind w:left="-5" w:right="97"/>
      </w:pPr>
      <w:r>
        <w:t>Verträ</w:t>
      </w:r>
      <w:r w:rsidR="005D3E14">
        <w:t>ge (Rechtsgesch</w:t>
      </w:r>
      <w:r w:rsidR="00886984">
        <w:t>ä</w:t>
      </w:r>
      <w:r>
        <w:t>fte) kö</w:t>
      </w:r>
      <w:r w:rsidR="005D3E14">
        <w:t>nnen nur unter den oben (Punkt 4.2) beschriebenen Voraussetzungen zustande kommen. Sofern sie rechtsg</w:t>
      </w:r>
      <w:r>
        <w:t>ü</w:t>
      </w:r>
      <w:r w:rsidR="005D3E14">
        <w:t>ltig zustande gekommen sind, sind sie f</w:t>
      </w:r>
      <w:r>
        <w:t>ü</w:t>
      </w:r>
      <w:r w:rsidR="005D3E14">
        <w:t>r die HTW verbind</w:t>
      </w:r>
      <w:r>
        <w:t>lich. Es ist daher erforderlich sich auch an bestehende Verträ</w:t>
      </w:r>
      <w:r w:rsidR="005D3E14">
        <w:t xml:space="preserve">ge zu halten, die von Personen </w:t>
      </w:r>
      <w:r>
        <w:t>ab</w:t>
      </w:r>
      <w:r w:rsidR="005D3E14">
        <w:t>geschlossen wurden, welche nicht mehr auf der HTW t</w:t>
      </w:r>
      <w:r>
        <w:t>ä</w:t>
      </w:r>
      <w:r w:rsidR="005D3E14">
        <w:t>tig sind oder von</w:t>
      </w:r>
      <w:r>
        <w:t xml:space="preserve"> </w:t>
      </w:r>
      <w:r w:rsidR="00886984">
        <w:t>ü</w:t>
      </w:r>
      <w:r w:rsidR="005D3E14">
        <w:t>bergeordneten Organen (</w:t>
      </w:r>
      <w:r>
        <w:t>Hoch</w:t>
      </w:r>
      <w:r w:rsidR="005D3E14">
        <w:t>schulvertretung) abgeschlossen wurden. Sollte der HTW durch Fahrl</w:t>
      </w:r>
      <w:r>
        <w:t>ä</w:t>
      </w:r>
      <w:r w:rsidR="005D3E14">
        <w:t>ssigkeit oder Vors</w:t>
      </w:r>
      <w:r w:rsidR="00886984">
        <w:t>ä</w:t>
      </w:r>
      <w:r w:rsidR="005D3E14">
        <w:t>tzlichkeit bei der Erf</w:t>
      </w:r>
      <w:r w:rsidR="00886984">
        <w:t>ü</w:t>
      </w:r>
      <w:r>
        <w:t>llung von</w:t>
      </w:r>
      <w:r w:rsidR="005D3E14">
        <w:t xml:space="preserve"> Vertr</w:t>
      </w:r>
      <w:r>
        <w:t>ä</w:t>
      </w:r>
      <w:r w:rsidR="005D3E14">
        <w:t>gen ein Schaden entstehen, so wird der Schaden an die verursachende Privatperson abgew</w:t>
      </w:r>
      <w:r>
        <w:t>ä</w:t>
      </w:r>
      <w:r w:rsidR="005D3E14">
        <w:t>lzt. Bei allen Veranstaltungen, Zeitschriften etc. ist</w:t>
      </w:r>
      <w:r>
        <w:t xml:space="preserve"> a</w:t>
      </w:r>
      <w:r w:rsidR="005D3E14">
        <w:t>uf die Erf</w:t>
      </w:r>
      <w:r>
        <w:t>ü</w:t>
      </w:r>
      <w:r w:rsidR="005D3E14">
        <w:t>llung von bestehenden Vertr</w:t>
      </w:r>
      <w:r w:rsidR="00886984">
        <w:t>ä</w:t>
      </w:r>
      <w:r w:rsidR="005D3E14">
        <w:t xml:space="preserve">gen mit Partnerinnen </w:t>
      </w:r>
      <w:r w:rsidR="00F25216">
        <w:t xml:space="preserve">und Partner </w:t>
      </w:r>
      <w:r w:rsidR="005D3E14">
        <w:t>zu achten.</w:t>
      </w:r>
    </w:p>
    <w:p w14:paraId="1F71B540" w14:textId="77777777" w:rsidR="00F76E23" w:rsidRDefault="005D3E14">
      <w:pPr>
        <w:pStyle w:val="Heading2"/>
        <w:tabs>
          <w:tab w:val="center" w:pos="2025"/>
        </w:tabs>
        <w:ind w:left="-15" w:firstLine="0"/>
      </w:pPr>
      <w:bookmarkStart w:id="16" w:name="_Toc83814547"/>
      <w:r>
        <w:lastRenderedPageBreak/>
        <w:t>4.5</w:t>
      </w:r>
      <w:r>
        <w:tab/>
        <w:t>Sparbücher und Konten</w:t>
      </w:r>
      <w:bookmarkEnd w:id="16"/>
    </w:p>
    <w:p w14:paraId="684327D2" w14:textId="593E7417" w:rsidR="00F76E23" w:rsidRDefault="005D3E14">
      <w:pPr>
        <w:spacing w:after="326"/>
        <w:ind w:left="-5" w:right="97"/>
      </w:pPr>
      <w:r>
        <w:t>Die einzelnen Referate und Studierendenvertretungen sind nicht berechtigt eigene Sparbücher oder Konten im Zuge ihrer Funktion zu f</w:t>
      </w:r>
      <w:r w:rsidR="00886984">
        <w:t>ü</w:t>
      </w:r>
      <w:r>
        <w:t>hren, da dies sowohl dem HSG</w:t>
      </w:r>
      <w:r w:rsidR="00F421A5">
        <w:t xml:space="preserve"> 20</w:t>
      </w:r>
      <w:r>
        <w:t>14 (§ 42 Rechtgeschäfte), als auch dieser Gebarungsordnung (Punkt 4.2)</w:t>
      </w:r>
      <w:r w:rsidR="00E657EF">
        <w:t>,</w:t>
      </w:r>
      <w:r>
        <w:t xml:space="preserve"> als auch dem </w:t>
      </w:r>
      <w:r w:rsidR="00F421A5">
        <w:t xml:space="preserve">UGB </w:t>
      </w:r>
      <w:r>
        <w:t>widerspricht. Die HTW wird ohne Ausnahme Anzeige erstatten und sämtliche Umsätze von betroffenen Sparbüchern einklagen.</w:t>
      </w:r>
    </w:p>
    <w:p w14:paraId="735B9FBE" w14:textId="77777777" w:rsidR="00F76E23" w:rsidRDefault="005D3E14">
      <w:pPr>
        <w:pStyle w:val="Heading2"/>
        <w:tabs>
          <w:tab w:val="center" w:pos="1276"/>
        </w:tabs>
        <w:ind w:left="-15" w:firstLine="0"/>
      </w:pPr>
      <w:bookmarkStart w:id="17" w:name="_Toc83814548"/>
      <w:r>
        <w:t>4.6</w:t>
      </w:r>
      <w:r>
        <w:tab/>
        <w:t>Einnahmen</w:t>
      </w:r>
      <w:bookmarkEnd w:id="17"/>
    </w:p>
    <w:p w14:paraId="1D0C30EA" w14:textId="1AEC8D80" w:rsidR="00F76E23" w:rsidRDefault="005D3E14">
      <w:pPr>
        <w:spacing w:after="349"/>
        <w:ind w:left="-5" w:right="97"/>
      </w:pPr>
      <w:r>
        <w:t xml:space="preserve">Die einzelnen Referate und Studienvertretungen dürfen keine eigenen Rechnungen stellen. Alle Einnahmen müssen der HTW zufließen. Alle Erträge sind sofort auf das Konto der HTW zu überweisen oder </w:t>
      </w:r>
      <w:r w:rsidR="00F421A5">
        <w:t>in B</w:t>
      </w:r>
      <w:r>
        <w:t xml:space="preserve">ar einzuzahlen. Sollten Rechnungen zu stellen sein, so </w:t>
      </w:r>
      <w:r w:rsidR="00F421A5">
        <w:t>ist</w:t>
      </w:r>
      <w:r>
        <w:t xml:space="preserve"> dies der HTW unter </w:t>
      </w:r>
      <w:r w:rsidRPr="002665F5">
        <w:rPr>
          <w:rStyle w:val="Hyperlink"/>
        </w:rPr>
        <w:t>office@htw.wien</w:t>
      </w:r>
      <w:r>
        <w:t xml:space="preserve"> und dem Wirtschaftsreferat </w:t>
      </w:r>
      <w:r w:rsidR="00F421A5">
        <w:t xml:space="preserve">unter </w:t>
      </w:r>
      <w:hyperlink r:id="rId12" w:history="1">
        <w:r w:rsidR="00F421A5" w:rsidRPr="003A5E2A">
          <w:rPr>
            <w:rStyle w:val="Hyperlink"/>
          </w:rPr>
          <w:t>wiref@htw.wien</w:t>
        </w:r>
      </w:hyperlink>
      <w:r w:rsidR="00F421A5">
        <w:t xml:space="preserve"> bzw. dem Vorsitz unter </w:t>
      </w:r>
      <w:hyperlink r:id="rId13" w:history="1">
        <w:r w:rsidR="00F421A5" w:rsidRPr="003A5E2A">
          <w:rPr>
            <w:rStyle w:val="Hyperlink"/>
          </w:rPr>
          <w:t>vorsitz@htw.wien</w:t>
        </w:r>
      </w:hyperlink>
      <w:r w:rsidR="00F421A5">
        <w:t xml:space="preserve"> </w:t>
      </w:r>
      <w:r>
        <w:t>so früh als möglich bekannt zu geben. Dieses stellt dann</w:t>
      </w:r>
      <w:r w:rsidR="00F421A5">
        <w:t xml:space="preserve"> unter Einhaltung der Gebarung</w:t>
      </w:r>
      <w:r>
        <w:t xml:space="preserve"> für alle Kostenstellen die Ausgangsrechnungen aus</w:t>
      </w:r>
      <w:r w:rsidR="00826BF9">
        <w:t xml:space="preserve">. </w:t>
      </w:r>
      <w:r>
        <w:t>Der Ertrag wird dem Budget der Kostenstelle gutgeschrieben. Nur so kann gewährleistet sein, dass sämtliche Einnahmen in der Buchhaltung aufscheinen und das Geld aufgrund des Mahnwesens auch tatsächlich eingetrieben wird.</w:t>
      </w:r>
    </w:p>
    <w:p w14:paraId="77BD4244" w14:textId="77777777" w:rsidR="00F76E23" w:rsidRDefault="005D3E14">
      <w:pPr>
        <w:pStyle w:val="Heading2"/>
        <w:tabs>
          <w:tab w:val="center" w:pos="1189"/>
        </w:tabs>
        <w:ind w:left="-15" w:firstLine="0"/>
      </w:pPr>
      <w:bookmarkStart w:id="18" w:name="_Toc83814549"/>
      <w:r>
        <w:t>4.7</w:t>
      </w:r>
      <w:r>
        <w:tab/>
        <w:t>Ausgaben</w:t>
      </w:r>
      <w:bookmarkEnd w:id="18"/>
    </w:p>
    <w:p w14:paraId="32A432ED" w14:textId="14D44387" w:rsidR="00F76E23" w:rsidRDefault="005D3E14">
      <w:pPr>
        <w:ind w:left="-5" w:right="97"/>
      </w:pPr>
      <w:r>
        <w:t>Rechtsgesch</w:t>
      </w:r>
      <w:r w:rsidR="00384EAF">
        <w:t>ä</w:t>
      </w:r>
      <w:r>
        <w:t>fte beginnen bereits mit der Auftragsvergabe. Somit sind Personen, welche ohne Genehmigung de</w:t>
      </w:r>
      <w:r w:rsidR="00384EAF">
        <w:t>s</w:t>
      </w:r>
      <w:r>
        <w:t xml:space="preserve"> Wirtschaftsrefer</w:t>
      </w:r>
      <w:r w:rsidR="00384EAF">
        <w:t xml:space="preserve">ates und </w:t>
      </w:r>
      <w:r w:rsidR="00F421A5">
        <w:t xml:space="preserve">des </w:t>
      </w:r>
      <w:r w:rsidR="00384EAF">
        <w:t>Vorsitz</w:t>
      </w:r>
      <w:r w:rsidR="00F421A5">
        <w:t>es</w:t>
      </w:r>
      <w:r>
        <w:t xml:space="preserve"> handeln (siehe oben, § 42 HSG</w:t>
      </w:r>
      <w:r w:rsidR="00F421A5">
        <w:t xml:space="preserve"> 20</w:t>
      </w:r>
      <w:r>
        <w:t>14), pers</w:t>
      </w:r>
      <w:r w:rsidR="00384EAF">
        <w:t>ö</w:t>
      </w:r>
      <w:r>
        <w:t>nlich haftba</w:t>
      </w:r>
      <w:r w:rsidR="00384EAF">
        <w:t xml:space="preserve">r. </w:t>
      </w:r>
      <w:r>
        <w:t>Investitionsg</w:t>
      </w:r>
      <w:r w:rsidR="00886984">
        <w:t>ü</w:t>
      </w:r>
      <w:r>
        <w:t xml:space="preserve">ter ab </w:t>
      </w:r>
      <w:r w:rsidR="00384EAF">
        <w:t xml:space="preserve">€400 </w:t>
      </w:r>
      <w:r>
        <w:t>sind jedoch prinzipiell nur nach R</w:t>
      </w:r>
      <w:r w:rsidR="00384EAF">
        <w:t>ü</w:t>
      </w:r>
      <w:r>
        <w:t>cksprache mit Vorsitz und Wirtschaftsrefer</w:t>
      </w:r>
      <w:r w:rsidR="00384EAF">
        <w:t>at</w:t>
      </w:r>
      <w:r>
        <w:t xml:space="preserve"> anzuschaffen.</w:t>
      </w:r>
    </w:p>
    <w:p w14:paraId="60426A43" w14:textId="77777777" w:rsidR="00F76E23" w:rsidRDefault="005D3E14">
      <w:pPr>
        <w:spacing w:after="0"/>
        <w:ind w:left="-5" w:right="97"/>
      </w:pPr>
      <w:r>
        <w:t>Betriebliche Bewirtung (z.B. Ausgaben f</w:t>
      </w:r>
      <w:r w:rsidR="00384EAF">
        <w:t>ü</w:t>
      </w:r>
      <w:r>
        <w:t>r Nahrungsmittel, Mahlzeiten in</w:t>
      </w:r>
    </w:p>
    <w:p w14:paraId="6EF38712" w14:textId="43ABF5CB" w:rsidR="00F76E23" w:rsidRDefault="005D3E14">
      <w:pPr>
        <w:spacing w:after="327"/>
        <w:ind w:left="-5"/>
      </w:pPr>
      <w:r>
        <w:t>Gastronomiebetrieben etc.) ist im Voraus durch die Wirtschaftsreferentin/den Wirtschaftsreferenten und die Vorsitzende/den Vorsitzenden zu genehmigen, widrigenfalls liegt die Refundierung im Ermessen der/des Vorsitzenden und der Wirtschaftsreferentin/dem Wirtschaftsreferenten. Weiters ist bei Mahlzeiten in Wirtschaftsbetrieben etc. eine Teilnehmer</w:t>
      </w:r>
      <w:r w:rsidR="002665F5">
        <w:t>i</w:t>
      </w:r>
      <w:r>
        <w:t>nnen</w:t>
      </w:r>
      <w:r w:rsidR="00F25216">
        <w:t>- und Teilnehmerliste</w:t>
      </w:r>
      <w:r>
        <w:t xml:space="preserve"> mit Unterschrift der anwesenden Personen</w:t>
      </w:r>
      <w:r w:rsidR="00384EAF">
        <w:t xml:space="preserve"> </w:t>
      </w:r>
      <w:r>
        <w:t>einzureichen. Refundierung f</w:t>
      </w:r>
      <w:r w:rsidR="00384EAF">
        <w:t>ü</w:t>
      </w:r>
      <w:r>
        <w:t>r Konsumatio</w:t>
      </w:r>
      <w:r w:rsidR="00384EAF">
        <w:t>n oder Ankauf von alkoholischen</w:t>
      </w:r>
      <w:r>
        <w:t xml:space="preserve"> Getr</w:t>
      </w:r>
      <w:r w:rsidR="00384EAF">
        <w:t>ä</w:t>
      </w:r>
      <w:r>
        <w:t xml:space="preserve">nken </w:t>
      </w:r>
      <w:r w:rsidR="00826BF9">
        <w:t xml:space="preserve">sind im Vorfeld zu den geplanten Ausgaben </w:t>
      </w:r>
      <w:r w:rsidR="003A1E8C">
        <w:t>bei</w:t>
      </w:r>
      <w:r w:rsidR="00826BF9">
        <w:t xml:space="preserve"> der Vorsitzenden/dem Vorsitzenden und der Wirtschaftsreferentin/dem Wirtschaftsreferenten schriftlich zu beantragen und freigeben zu lassen. Nicht im Vorfeld beantragte und/oder freigegebene Ausgaben für alkoholische Getränke werden</w:t>
      </w:r>
      <w:r w:rsidR="003A1E8C">
        <w:t>,</w:t>
      </w:r>
      <w:r w:rsidR="00826BF9">
        <w:t xml:space="preserve"> ohne Ausnahme nicht refundiert.</w:t>
      </w:r>
    </w:p>
    <w:p w14:paraId="2BAFC43D" w14:textId="77777777" w:rsidR="002665F5" w:rsidRDefault="002665F5">
      <w:pPr>
        <w:spacing w:after="327"/>
        <w:ind w:left="-5"/>
      </w:pPr>
    </w:p>
    <w:p w14:paraId="0F91AB9D" w14:textId="77777777" w:rsidR="00F76E23" w:rsidRDefault="005D3E14">
      <w:pPr>
        <w:pStyle w:val="Heading2"/>
        <w:tabs>
          <w:tab w:val="center" w:pos="1177"/>
        </w:tabs>
        <w:ind w:left="-15" w:firstLine="0"/>
      </w:pPr>
      <w:bookmarkStart w:id="19" w:name="_Toc83814550"/>
      <w:r>
        <w:lastRenderedPageBreak/>
        <w:t>4.8</w:t>
      </w:r>
      <w:r>
        <w:tab/>
        <w:t>Angebote</w:t>
      </w:r>
      <w:bookmarkEnd w:id="19"/>
    </w:p>
    <w:p w14:paraId="44B70F60" w14:textId="2A2AEE24" w:rsidR="00F76E23" w:rsidRDefault="005D3E14" w:rsidP="0044770C">
      <w:pPr>
        <w:spacing w:after="433"/>
        <w:ind w:left="-5" w:right="97"/>
      </w:pPr>
      <w:r>
        <w:t>Die H</w:t>
      </w:r>
      <w:r w:rsidR="00384EAF">
        <w:t>TW ist dazu verpflichtet zweckmä</w:t>
      </w:r>
      <w:r>
        <w:t>ßig, sparsam und wirtschaftlich zu handeln (§</w:t>
      </w:r>
      <w:r w:rsidR="00384EAF">
        <w:t xml:space="preserve"> 36 HSG</w:t>
      </w:r>
      <w:r w:rsidR="003A1E8C">
        <w:t xml:space="preserve"> 20</w:t>
      </w:r>
      <w:r>
        <w:t>14). Um diesen Grunds</w:t>
      </w:r>
      <w:r w:rsidR="00384EAF">
        <w:t>ä</w:t>
      </w:r>
      <w:r>
        <w:t>tzen nachfolgen zu k</w:t>
      </w:r>
      <w:r w:rsidR="00384EAF">
        <w:t>ö</w:t>
      </w:r>
      <w:r>
        <w:t>nnen, sind alle Kostenstellenverantwortlichen dazu verpflichtet f</w:t>
      </w:r>
      <w:r w:rsidR="00384EAF">
        <w:t>ü</w:t>
      </w:r>
      <w:r>
        <w:t>r Ausgaben</w:t>
      </w:r>
      <w:r w:rsidR="00384EAF">
        <w:t xml:space="preserve"> </w:t>
      </w:r>
      <w:r w:rsidR="00886984">
        <w:t>ü</w:t>
      </w:r>
      <w:r>
        <w:t>ber</w:t>
      </w:r>
      <w:r w:rsidR="00384EAF">
        <w:t xml:space="preserve"> €</w:t>
      </w:r>
      <w:r>
        <w:t>400,00</w:t>
      </w:r>
      <w:r>
        <w:rPr>
          <w:rFonts w:ascii="Calibri" w:eastAsia="Calibri" w:hAnsi="Calibri" w:cs="Calibri"/>
        </w:rPr>
        <w:t xml:space="preserve"> </w:t>
      </w:r>
      <w:r>
        <w:t>drei Angebote einzuholen und der Wirtschaftsreferentin/dem Wirtschaftsreferenten ohne Aufforderung vorzuweisen</w:t>
      </w:r>
      <w:r w:rsidR="003A1E8C">
        <w:t>.</w:t>
      </w:r>
      <w:r w:rsidR="00E657EF">
        <w:t xml:space="preserve"> </w:t>
      </w:r>
      <w:r w:rsidR="003A1E8C">
        <w:t>N</w:t>
      </w:r>
      <w:r w:rsidR="00F15C2A">
        <w:t>achdem</w:t>
      </w:r>
      <w:r w:rsidR="00E657EF">
        <w:t>,</w:t>
      </w:r>
      <w:r w:rsidR="00F15C2A">
        <w:t xml:space="preserve"> die Entscheidung fü</w:t>
      </w:r>
      <w:r>
        <w:t>r ein Angebot gefallen ist, sind bei der Abrechnun</w:t>
      </w:r>
      <w:r w:rsidR="00F15C2A">
        <w:t>g die Angebote dem</w:t>
      </w:r>
      <w:r>
        <w:t xml:space="preserve"> Rechnungsformular anzuheften. Die Angebo</w:t>
      </w:r>
      <w:r w:rsidR="00F15C2A">
        <w:t>te mü</w:t>
      </w:r>
      <w:r>
        <w:t>ssen sieben Jahre aufbewahrt werden.</w:t>
      </w:r>
    </w:p>
    <w:p w14:paraId="308C9363" w14:textId="77777777" w:rsidR="00F76E23" w:rsidRDefault="005D3E14">
      <w:pPr>
        <w:pStyle w:val="Heading1"/>
        <w:tabs>
          <w:tab w:val="center" w:pos="1217"/>
        </w:tabs>
        <w:ind w:left="-15" w:firstLine="0"/>
      </w:pPr>
      <w:bookmarkStart w:id="20" w:name="_Toc83814551"/>
      <w:r>
        <w:t>5</w:t>
      </w:r>
      <w:r>
        <w:tab/>
        <w:t>Bezahlung</w:t>
      </w:r>
      <w:bookmarkEnd w:id="20"/>
    </w:p>
    <w:p w14:paraId="1BFEF923" w14:textId="2B4A15BA" w:rsidR="00F76E23" w:rsidRDefault="00F15C2A">
      <w:pPr>
        <w:pStyle w:val="Heading2"/>
        <w:tabs>
          <w:tab w:val="center" w:pos="2157"/>
        </w:tabs>
        <w:spacing w:after="147"/>
        <w:ind w:left="-15" w:firstLine="0"/>
      </w:pPr>
      <w:bookmarkStart w:id="21" w:name="_Toc83814552"/>
      <w:r>
        <w:t>5.1</w:t>
      </w:r>
      <w:r>
        <w:tab/>
      </w:r>
      <w:r w:rsidR="00826BF9">
        <w:t>Funktionsgebühren</w:t>
      </w:r>
      <w:bookmarkEnd w:id="21"/>
    </w:p>
    <w:p w14:paraId="1FA861B9" w14:textId="29DB2DB2" w:rsidR="00F76E23" w:rsidRDefault="005D3E14" w:rsidP="00F15C2A">
      <w:pPr>
        <w:pStyle w:val="Heading3"/>
        <w:spacing w:after="154"/>
        <w:ind w:left="-15" w:firstLine="0"/>
      </w:pPr>
      <w:bookmarkStart w:id="22" w:name="_Toc83814553"/>
      <w:r>
        <w:t>5.1.1</w:t>
      </w:r>
      <w:r>
        <w:tab/>
      </w:r>
      <w:r w:rsidR="00826BF9">
        <w:t xml:space="preserve">Funktionsgebühren </w:t>
      </w:r>
      <w:r w:rsidR="00F15C2A">
        <w:t>für Funktionär</w:t>
      </w:r>
      <w:r w:rsidR="00675DEB">
        <w:t>i</w:t>
      </w:r>
      <w:r w:rsidR="00F15C2A">
        <w:t>nnen</w:t>
      </w:r>
      <w:bookmarkEnd w:id="22"/>
      <w:r w:rsidR="00675DEB">
        <w:t xml:space="preserve"> und Funktionäre</w:t>
      </w:r>
    </w:p>
    <w:p w14:paraId="6AD378B2" w14:textId="2E392150" w:rsidR="002665F5" w:rsidRDefault="00F15C2A" w:rsidP="002665F5">
      <w:pPr>
        <w:spacing w:after="315"/>
        <w:ind w:left="0" w:right="97" w:firstLine="0"/>
      </w:pPr>
      <w:r>
        <w:t>Die</w:t>
      </w:r>
      <w:r w:rsidR="00E657EF">
        <w:t xml:space="preserve"> </w:t>
      </w:r>
      <w:r>
        <w:t>Funktionä</w:t>
      </w:r>
      <w:r w:rsidR="005D3E14">
        <w:t>r</w:t>
      </w:r>
      <w:r w:rsidR="00826BF9">
        <w:t>i</w:t>
      </w:r>
      <w:r w:rsidR="005D3E14">
        <w:t xml:space="preserve">nnen </w:t>
      </w:r>
      <w:r w:rsidR="00675DEB">
        <w:t xml:space="preserve">und Funktionäre </w:t>
      </w:r>
      <w:r w:rsidR="005D3E14">
        <w:t>(</w:t>
      </w:r>
      <w:r>
        <w:t>Vorsitz</w:t>
      </w:r>
      <w:r w:rsidR="00826BF9">
        <w:t>ende der HTW</w:t>
      </w:r>
      <w:r>
        <w:t xml:space="preserve">, </w:t>
      </w:r>
      <w:r w:rsidR="005D3E14">
        <w:t>Referent</w:t>
      </w:r>
      <w:r w:rsidR="00E657EF">
        <w:t>i</w:t>
      </w:r>
      <w:r w:rsidR="005D3E14">
        <w:t>nnen</w:t>
      </w:r>
      <w:r w:rsidR="00675DEB">
        <w:t xml:space="preserve"> und Referenten</w:t>
      </w:r>
      <w:r w:rsidR="005D3E14">
        <w:t>, Sachbearbeiter</w:t>
      </w:r>
      <w:r w:rsidR="00E657EF">
        <w:t>i</w:t>
      </w:r>
      <w:r w:rsidR="005D3E14">
        <w:t>nnen</w:t>
      </w:r>
      <w:r w:rsidR="00675DEB">
        <w:t xml:space="preserve"> und Sachbearbeiter</w:t>
      </w:r>
      <w:r w:rsidR="00826BF9">
        <w:t>, Mandatarinnen</w:t>
      </w:r>
      <w:r w:rsidR="00675DEB">
        <w:t xml:space="preserve"> und Mandatare</w:t>
      </w:r>
      <w:r w:rsidR="00826BF9">
        <w:t xml:space="preserve"> der Hochschulvertretung</w:t>
      </w:r>
      <w:r w:rsidR="005D3E14">
        <w:t>) der HTW</w:t>
      </w:r>
      <w:r>
        <w:t xml:space="preserve"> sind</w:t>
      </w:r>
      <w:r w:rsidR="005D3E14">
        <w:t xml:space="preserve"> berechtigt </w:t>
      </w:r>
      <w:r w:rsidR="00826BF9">
        <w:t xml:space="preserve">Funktionsgebühren </w:t>
      </w:r>
      <w:r>
        <w:t>laut HSG</w:t>
      </w:r>
      <w:r w:rsidR="00675DEB">
        <w:t xml:space="preserve"> 20</w:t>
      </w:r>
      <w:r>
        <w:t>14</w:t>
      </w:r>
      <w:r w:rsidR="005D3E14">
        <w:t xml:space="preserve"> zu beziehen. </w:t>
      </w:r>
      <w:r>
        <w:t>Die Höhe richtet sich nach dem Beschluss des Jahresvoranschlages des aktuellen Wirtschaftsjahres</w:t>
      </w:r>
      <w:r w:rsidR="00826BF9">
        <w:t xml:space="preserve"> und darf die im §31 </w:t>
      </w:r>
      <w:r w:rsidR="004344E6">
        <w:t xml:space="preserve">Z </w:t>
      </w:r>
      <w:r w:rsidR="00826BF9">
        <w:t>1 HSG 2014 dargelegten Höchstgrenzen, nicht überschreiten</w:t>
      </w:r>
      <w:r>
        <w:t>.</w:t>
      </w:r>
      <w:r w:rsidR="00E657EF">
        <w:t xml:space="preserve"> </w:t>
      </w:r>
      <w:r w:rsidR="005D3E14">
        <w:t xml:space="preserve">Die/der Vorsitzende kann den Stopp </w:t>
      </w:r>
      <w:r w:rsidR="00826BF9">
        <w:t>der</w:t>
      </w:r>
      <w:r w:rsidR="005D3E14">
        <w:t xml:space="preserve"> Auszahlun</w:t>
      </w:r>
      <w:r>
        <w:t>g</w:t>
      </w:r>
      <w:r w:rsidR="00826BF9">
        <w:t xml:space="preserve"> von Funktionsgebühren</w:t>
      </w:r>
      <w:r>
        <w:t xml:space="preserve"> bestimmen, sofern wichtige Grü</w:t>
      </w:r>
      <w:r w:rsidR="005D3E14">
        <w:t xml:space="preserve">nde </w:t>
      </w:r>
      <w:r>
        <w:t>dafürsprechen</w:t>
      </w:r>
      <w:r w:rsidR="005D3E14">
        <w:t>. Jedenfalls wichtige Gr</w:t>
      </w:r>
      <w:r w:rsidR="00826BF9">
        <w:t>ü</w:t>
      </w:r>
      <w:r w:rsidR="005D3E14">
        <w:t>nd</w:t>
      </w:r>
      <w:r w:rsidR="00826BF9">
        <w:t>e</w:t>
      </w:r>
      <w:r w:rsidR="005D3E14">
        <w:t xml:space="preserve"> </w:t>
      </w:r>
      <w:r w:rsidR="00826BF9">
        <w:t>sind</w:t>
      </w:r>
      <w:r w:rsidR="005D3E14">
        <w:t xml:space="preserve"> Unt</w:t>
      </w:r>
      <w:r>
        <w:t>ä</w:t>
      </w:r>
      <w:r w:rsidR="005D3E14">
        <w:t>tigkeit</w:t>
      </w:r>
      <w:r w:rsidR="00826BF9">
        <w:t xml:space="preserve"> und Fahrlässigkeit</w:t>
      </w:r>
      <w:r w:rsidR="005D3E14">
        <w:t>.</w:t>
      </w:r>
      <w:r w:rsidR="00826BF9">
        <w:t xml:space="preserve"> Die Auszahlung der Funktionsgebühren hat quartalsweise zu erfolgen und ist an die Abgabe von Quartalsberichten gebunden. Die/der Vorsitzende hat in Anwesenheit von zumindest einer/m ihrer/seiner Stellvertreterinnen</w:t>
      </w:r>
      <w:r w:rsidR="00F25216">
        <w:t xml:space="preserve"> oder Stellvertreter</w:t>
      </w:r>
      <w:r w:rsidR="00826BF9">
        <w:t>, während einer Quartalssitzung, diese Quartalsberichte zu prüfen</w:t>
      </w:r>
      <w:r w:rsidR="003A1E8C">
        <w:t xml:space="preserve"> und</w:t>
      </w:r>
      <w:r w:rsidR="00826BF9">
        <w:t xml:space="preserve"> durch ihre/seine Unterschrift freizugeben. Der Quartalsbericht der/des Vorsitzenden ist von ihrem/seinem stellvertretenden Vorsitzenden und der Wirtschaftsreferentin/dem Wirtschaftsreferenten zu zeichnen. Quartalsberichte von Sachbearbeiterinnen</w:t>
      </w:r>
      <w:r w:rsidR="00675DEB">
        <w:t xml:space="preserve"> und Sachbearbeitern</w:t>
      </w:r>
      <w:r w:rsidR="00826BF9">
        <w:t xml:space="preserve"> sind den jeweils zuständigen Referentinnen</w:t>
      </w:r>
      <w:r w:rsidR="00675DEB">
        <w:t xml:space="preserve"> und Referenten</w:t>
      </w:r>
      <w:r w:rsidR="00826BF9">
        <w:t xml:space="preserve"> vorzulegen und in die Quartalsberichte der jeweiligen Referentin/des jeweiligen Referenten einzuarbeiten. Der Vors</w:t>
      </w:r>
      <w:r w:rsidR="003B11A0">
        <w:t>i</w:t>
      </w:r>
      <w:r w:rsidR="00826BF9">
        <w:t>tzenden/dem Vors</w:t>
      </w:r>
      <w:r w:rsidR="003B11A0">
        <w:t>i</w:t>
      </w:r>
      <w:r w:rsidR="00826BF9">
        <w:t>tzenden obliegt es anhand der Quartalsberichte Teile der Funktionsgebühr zu streichen. Die endgültige Höhe der Auszahlung ist jedenfalls zu dokumentieren und der Wirtschaftsreferentin/dem Wirtschaftsreferenten abzugeben. Die HTW wird, für die Auszahlung der Funktionsgebühren, keine automatischen Daueraufträge im Konto einrichten.</w:t>
      </w:r>
      <w:r w:rsidR="003B11A0">
        <w:t xml:space="preserve"> </w:t>
      </w:r>
    </w:p>
    <w:p w14:paraId="1E93F507" w14:textId="31E693A7" w:rsidR="00826BF9" w:rsidRDefault="002665F5" w:rsidP="002665F5">
      <w:pPr>
        <w:spacing w:after="160" w:line="259" w:lineRule="auto"/>
        <w:ind w:left="0" w:firstLine="0"/>
        <w:jc w:val="left"/>
      </w:pPr>
      <w:r>
        <w:br w:type="page"/>
      </w:r>
    </w:p>
    <w:p w14:paraId="05B78D55" w14:textId="478F81DF" w:rsidR="00F76E23" w:rsidRDefault="00F15C2A" w:rsidP="00F15C2A">
      <w:pPr>
        <w:pStyle w:val="Heading3"/>
        <w:spacing w:after="168"/>
        <w:ind w:left="-15" w:firstLine="0"/>
      </w:pPr>
      <w:bookmarkStart w:id="23" w:name="_Toc83814554"/>
      <w:r>
        <w:lastRenderedPageBreak/>
        <w:t>5.1.2</w:t>
      </w:r>
      <w:r>
        <w:tab/>
      </w:r>
      <w:r w:rsidR="00826BF9">
        <w:t xml:space="preserve">Funktionsgebühren </w:t>
      </w:r>
      <w:r w:rsidR="005D3E14">
        <w:t>f</w:t>
      </w:r>
      <w:r>
        <w:t>ü</w:t>
      </w:r>
      <w:r w:rsidR="005D3E14">
        <w:t>r Studie</w:t>
      </w:r>
      <w:r w:rsidR="00675DEB">
        <w:t>renden</w:t>
      </w:r>
      <w:r w:rsidR="005D3E14">
        <w:t>vertreter</w:t>
      </w:r>
      <w:r w:rsidR="00826BF9">
        <w:t>i</w:t>
      </w:r>
      <w:r w:rsidR="005D3E14">
        <w:t>nnen</w:t>
      </w:r>
      <w:bookmarkEnd w:id="23"/>
      <w:r w:rsidR="00675DEB">
        <w:t xml:space="preserve"> und Studierendenvertretern</w:t>
      </w:r>
    </w:p>
    <w:p w14:paraId="514EDB42" w14:textId="6AE088A5" w:rsidR="002665F5" w:rsidRDefault="005D3E14" w:rsidP="002665F5">
      <w:pPr>
        <w:spacing w:after="334"/>
        <w:ind w:left="-5" w:right="97"/>
      </w:pPr>
      <w:r>
        <w:t>Den</w:t>
      </w:r>
      <w:r w:rsidR="00C276E4">
        <w:t xml:space="preserve"> </w:t>
      </w:r>
      <w:r>
        <w:t>Studie</w:t>
      </w:r>
      <w:r w:rsidR="00A30BD1">
        <w:t>renden</w:t>
      </w:r>
      <w:r>
        <w:t>vertreter</w:t>
      </w:r>
      <w:r w:rsidR="00826BF9">
        <w:t>i</w:t>
      </w:r>
      <w:r>
        <w:t>nnen</w:t>
      </w:r>
      <w:r w:rsidR="00A30BD1">
        <w:t xml:space="preserve"> und Studierendenvertretern </w:t>
      </w:r>
      <w:r>
        <w:t xml:space="preserve"> steht laut §31 </w:t>
      </w:r>
      <w:r w:rsidR="00A30BD1">
        <w:t>Z</w:t>
      </w:r>
      <w:r>
        <w:t xml:space="preserve"> 1 HSG 2014 eine Entsch</w:t>
      </w:r>
      <w:r w:rsidR="00C276E4">
        <w:t>ä</w:t>
      </w:r>
      <w:r>
        <w:t xml:space="preserve">digung des ihnen entstehenden Aufwandes zu. </w:t>
      </w:r>
      <w:r w:rsidR="00C276E4">
        <w:t>Es</w:t>
      </w:r>
      <w:r>
        <w:t xml:space="preserve"> d</w:t>
      </w:r>
      <w:r w:rsidR="00C276E4">
        <w:t>ü</w:t>
      </w:r>
      <w:r>
        <w:t xml:space="preserve">rfen nicht mehr als </w:t>
      </w:r>
      <w:r w:rsidR="003A1E8C">
        <w:t>20</w:t>
      </w:r>
      <w:r>
        <w:t>%</w:t>
      </w:r>
      <w:r w:rsidR="00E657EF">
        <w:t xml:space="preserve"> </w:t>
      </w:r>
      <w:r>
        <w:t>des zur Verf</w:t>
      </w:r>
      <w:r w:rsidR="00886984">
        <w:t>ü</w:t>
      </w:r>
      <w:r>
        <w:t>gung stehenden Betrages f</w:t>
      </w:r>
      <w:r w:rsidR="00886984">
        <w:t>ü</w:t>
      </w:r>
      <w:r>
        <w:t xml:space="preserve">r </w:t>
      </w:r>
      <w:r w:rsidR="00826BF9">
        <w:t xml:space="preserve">Funktionsgebühren </w:t>
      </w:r>
      <w:r>
        <w:t>veranschlagt werden. Die H</w:t>
      </w:r>
      <w:r w:rsidR="00C276E4">
        <w:t>öhe der Auszahlung ist</w:t>
      </w:r>
      <w:r>
        <w:t xml:space="preserve"> von der jeweiligen S</w:t>
      </w:r>
      <w:r w:rsidR="00826BF9">
        <w:t>T</w:t>
      </w:r>
      <w:r>
        <w:t>V zu beschließen</w:t>
      </w:r>
      <w:r w:rsidR="003B11A0">
        <w:t xml:space="preserve"> und darf nicht mehr als 75EUR/Monat</w:t>
      </w:r>
      <w:r w:rsidR="006E1E1D">
        <w:t xml:space="preserve"> und Person</w:t>
      </w:r>
      <w:r w:rsidR="003B11A0">
        <w:t xml:space="preserve"> betragen</w:t>
      </w:r>
      <w:r w:rsidR="003A1E8C">
        <w:t>,</w:t>
      </w:r>
      <w:r w:rsidR="003B11A0">
        <w:t xml:space="preserve"> laut §31 (1a) HSG 2014</w:t>
      </w:r>
      <w:r>
        <w:t>. Zus</w:t>
      </w:r>
      <w:r w:rsidR="00C276E4">
        <w:t>ä</w:t>
      </w:r>
      <w:r>
        <w:t xml:space="preserve">tzlich ist </w:t>
      </w:r>
      <w:r w:rsidR="00826BF9">
        <w:t>von der Vorsitzenden/dem</w:t>
      </w:r>
      <w:r>
        <w:t xml:space="preserve"> Vorsitzenden der</w:t>
      </w:r>
      <w:r w:rsidR="00C276E4">
        <w:t xml:space="preserve"> </w:t>
      </w:r>
      <w:r>
        <w:t>Studie</w:t>
      </w:r>
      <w:r w:rsidR="00A30BD1">
        <w:t>renden</w:t>
      </w:r>
      <w:r>
        <w:t>vertretung ein ausf</w:t>
      </w:r>
      <w:r w:rsidR="00C276E4">
        <w:t>ü</w:t>
      </w:r>
      <w:r>
        <w:t>hrlicher T</w:t>
      </w:r>
      <w:r w:rsidR="00886984">
        <w:t>ä</w:t>
      </w:r>
      <w:r>
        <w:t xml:space="preserve">tigkeitsbericht am Ende </w:t>
      </w:r>
      <w:r w:rsidR="00826BF9">
        <w:t>eines jeden</w:t>
      </w:r>
      <w:r>
        <w:t xml:space="preserve"> Semesters</w:t>
      </w:r>
      <w:r w:rsidR="00826BF9">
        <w:t>, in welchem eine Funktionsgebühr bezogen werden soll, abzugeben.</w:t>
      </w:r>
      <w:r>
        <w:t xml:space="preserve"> </w:t>
      </w:r>
      <w:r w:rsidR="00826BF9">
        <w:t>O</w:t>
      </w:r>
      <w:r>
        <w:t>hne diesen</w:t>
      </w:r>
      <w:r w:rsidR="00826BF9">
        <w:t xml:space="preserve"> Tätigkeitsbericht,</w:t>
      </w:r>
      <w:r>
        <w:t xml:space="preserve"> kann es zu keiner Auszahlung der </w:t>
      </w:r>
      <w:r w:rsidR="00826BF9">
        <w:t xml:space="preserve">Funktionsgebühr </w:t>
      </w:r>
      <w:r>
        <w:t>kommen.</w:t>
      </w:r>
      <w:r w:rsidR="00826BF9">
        <w:t xml:space="preserve"> Dieser Tätigkeitsbericht ist spätestens 4 Wochen nach Ende eines Semesters der Vorsitzenden/dem Vorsitzenden und der Wirtschaftsreferentin/dem Wirtschaftsreferenten vorzulegen. Eine verspätete bzw. nicht erfolgte Abgabe hat ausnahmslos ein verfallen der zustehenden Funktionsgebühr zur Folge.</w:t>
      </w:r>
    </w:p>
    <w:p w14:paraId="6D17DAC3" w14:textId="77777777" w:rsidR="00F76E23" w:rsidRDefault="005D3E14">
      <w:pPr>
        <w:pStyle w:val="Heading2"/>
        <w:tabs>
          <w:tab w:val="center" w:pos="1412"/>
        </w:tabs>
        <w:spacing w:after="148"/>
        <w:ind w:left="-15" w:firstLine="0"/>
      </w:pPr>
      <w:bookmarkStart w:id="24" w:name="_Toc83814555"/>
      <w:r>
        <w:t>5.2</w:t>
      </w:r>
      <w:r>
        <w:tab/>
        <w:t>Werkvertr</w:t>
      </w:r>
      <w:r w:rsidR="00C276E4">
        <w:t>ä</w:t>
      </w:r>
      <w:r>
        <w:t>ge</w:t>
      </w:r>
      <w:bookmarkEnd w:id="24"/>
    </w:p>
    <w:p w14:paraId="47306559" w14:textId="74BA88BE" w:rsidR="00F76E23" w:rsidRDefault="00C276E4">
      <w:pPr>
        <w:spacing w:after="435"/>
        <w:ind w:left="-5" w:right="97"/>
      </w:pPr>
      <w:r>
        <w:t>Alle ü</w:t>
      </w:r>
      <w:r w:rsidR="005D3E14">
        <w:t>brigen Arbeiten m</w:t>
      </w:r>
      <w:r w:rsidR="00886984">
        <w:t>ü</w:t>
      </w:r>
      <w:r w:rsidR="005D3E14">
        <w:t>ssen per Werkvertrag abgegolten werden. Hierf</w:t>
      </w:r>
      <w:r>
        <w:t>ü</w:t>
      </w:r>
      <w:r w:rsidR="005D3E14">
        <w:t xml:space="preserve">r muss eine Absprache mit </w:t>
      </w:r>
      <w:r w:rsidR="003A1E8C">
        <w:t>der/</w:t>
      </w:r>
      <w:r w:rsidR="005D3E14">
        <w:t xml:space="preserve">dem </w:t>
      </w:r>
      <w:r w:rsidR="00CE4B04">
        <w:t>Vorsitz</w:t>
      </w:r>
      <w:r w:rsidR="003A1E8C">
        <w:t>enden</w:t>
      </w:r>
      <w:r w:rsidR="005D3E14">
        <w:t xml:space="preserve"> erfolgen, welche</w:t>
      </w:r>
      <w:r w:rsidR="003A1E8C">
        <w:t>/</w:t>
      </w:r>
      <w:r w:rsidR="005D3E14">
        <w:t>r die notwendigen weiteren Schritte in die Wege leitet. Die Werkvertr</w:t>
      </w:r>
      <w:r>
        <w:t>ä</w:t>
      </w:r>
      <w:r w:rsidR="005D3E14">
        <w:t xml:space="preserve">ge werden nicht </w:t>
      </w:r>
      <w:r>
        <w:t>von der HTW gemeldet, sondern mü</w:t>
      </w:r>
      <w:r w:rsidR="005D3E14">
        <w:t>ssen von der Vertragspartnerin/dem Vertragspartner gemeldet werden.</w:t>
      </w:r>
    </w:p>
    <w:p w14:paraId="05C6CD65" w14:textId="7851F14D" w:rsidR="00CE4B04" w:rsidRDefault="00CE4B04" w:rsidP="00CE4B04">
      <w:pPr>
        <w:pStyle w:val="Heading2"/>
      </w:pPr>
      <w:bookmarkStart w:id="25" w:name="_Toc83814556"/>
      <w:r>
        <w:t>5.3 Honorarnoten</w:t>
      </w:r>
      <w:bookmarkEnd w:id="25"/>
    </w:p>
    <w:p w14:paraId="7AA31500" w14:textId="34E92BBC" w:rsidR="00CE4B04" w:rsidRDefault="00CE4B04" w:rsidP="00CE4B04">
      <w:pPr>
        <w:ind w:left="0" w:firstLine="0"/>
      </w:pPr>
      <w:r>
        <w:t xml:space="preserve">Honorarnoten unterliegen grundsätzlich den gleichen Bestimmungen wie Werkverträge. </w:t>
      </w:r>
    </w:p>
    <w:p w14:paraId="4242CC40" w14:textId="77777777" w:rsidR="00A30BD1" w:rsidRPr="00CE4B04" w:rsidRDefault="00A30BD1" w:rsidP="00CE4B04">
      <w:pPr>
        <w:ind w:left="0" w:firstLine="0"/>
      </w:pPr>
    </w:p>
    <w:p w14:paraId="2D302246" w14:textId="50B6CB54" w:rsidR="00CE4B04" w:rsidRPr="00CE4B04" w:rsidRDefault="002665F5" w:rsidP="002665F5">
      <w:pPr>
        <w:spacing w:after="160" w:line="259" w:lineRule="auto"/>
        <w:ind w:left="0" w:firstLine="0"/>
        <w:jc w:val="left"/>
      </w:pPr>
      <w:r>
        <w:br w:type="page"/>
      </w:r>
    </w:p>
    <w:p w14:paraId="26ACE093" w14:textId="1DBDF2EA" w:rsidR="00F76E23" w:rsidRDefault="005D3E14">
      <w:pPr>
        <w:pStyle w:val="Heading1"/>
        <w:tabs>
          <w:tab w:val="center" w:pos="2582"/>
        </w:tabs>
        <w:ind w:left="-15" w:firstLine="0"/>
      </w:pPr>
      <w:bookmarkStart w:id="26" w:name="_Toc83814557"/>
      <w:r>
        <w:lastRenderedPageBreak/>
        <w:t>6</w:t>
      </w:r>
      <w:r>
        <w:tab/>
        <w:t>Studie</w:t>
      </w:r>
      <w:r w:rsidR="00F517E8">
        <w:t>renden</w:t>
      </w:r>
      <w:r>
        <w:t>vertretungen</w:t>
      </w:r>
      <w:bookmarkEnd w:id="26"/>
    </w:p>
    <w:p w14:paraId="513027B1" w14:textId="77777777" w:rsidR="00F76E23" w:rsidRDefault="00C276E4">
      <w:pPr>
        <w:pStyle w:val="Heading2"/>
        <w:tabs>
          <w:tab w:val="center" w:pos="1548"/>
        </w:tabs>
        <w:ind w:left="-15" w:firstLine="0"/>
      </w:pPr>
      <w:bookmarkStart w:id="27" w:name="_Toc83814558"/>
      <w:r>
        <w:t>6.1</w:t>
      </w:r>
      <w:r>
        <w:tab/>
        <w:t>Grundsä</w:t>
      </w:r>
      <w:r w:rsidR="005D3E14">
        <w:t>tzliches</w:t>
      </w:r>
      <w:bookmarkEnd w:id="27"/>
    </w:p>
    <w:p w14:paraId="3F6F854C" w14:textId="34F10DD1" w:rsidR="00F76E23" w:rsidRDefault="005D3E14">
      <w:pPr>
        <w:spacing w:after="324"/>
        <w:ind w:left="-5" w:right="97"/>
      </w:pPr>
      <w:r>
        <w:t>Studienrich</w:t>
      </w:r>
      <w:r w:rsidR="00C276E4">
        <w:t>tungsvertretungen (S</w:t>
      </w:r>
      <w:r w:rsidR="003B11A0">
        <w:t>T</w:t>
      </w:r>
      <w:r w:rsidR="00C276E4">
        <w:t>V) verfü</w:t>
      </w:r>
      <w:r>
        <w:t>gen</w:t>
      </w:r>
      <w:r w:rsidR="00C276E4">
        <w:t xml:space="preserve"> </w:t>
      </w:r>
      <w:r w:rsidR="00886984">
        <w:t>ü</w:t>
      </w:r>
      <w:r>
        <w:t>ber eigenes Budget und</w:t>
      </w:r>
      <w:r w:rsidR="00C276E4">
        <w:t xml:space="preserve"> kö</w:t>
      </w:r>
      <w:r>
        <w:t>nnen</w:t>
      </w:r>
      <w:r w:rsidR="00C276E4">
        <w:t xml:space="preserve"> </w:t>
      </w:r>
      <w:r w:rsidR="00886984">
        <w:t>ü</w:t>
      </w:r>
      <w:r>
        <w:t>ber dieses selbst</w:t>
      </w:r>
      <w:r w:rsidR="00886984">
        <w:t>ä</w:t>
      </w:r>
      <w:r w:rsidR="00C276E4">
        <w:t>ndig nach</w:t>
      </w:r>
      <w:r>
        <w:t xml:space="preserve"> §</w:t>
      </w:r>
      <w:r w:rsidR="00C276E4">
        <w:t xml:space="preserve"> </w:t>
      </w:r>
      <w:r>
        <w:t xml:space="preserve">29 </w:t>
      </w:r>
      <w:r w:rsidR="00FB0E2D">
        <w:t>Z</w:t>
      </w:r>
      <w:r>
        <w:t xml:space="preserve"> 3 verf</w:t>
      </w:r>
      <w:r w:rsidR="00826BF9">
        <w:t>ü</w:t>
      </w:r>
      <w:r>
        <w:t>gen. Von der Fachhochschulvertretung f</w:t>
      </w:r>
      <w:r w:rsidR="00C276E4">
        <w:t>ü</w:t>
      </w:r>
      <w:r>
        <w:t>r die Verwaltung einer Studienrichtung eingesetzte Personen gelten als Vorsitzende dieser. F</w:t>
      </w:r>
      <w:r w:rsidR="00C276E4">
        <w:t>ü</w:t>
      </w:r>
      <w:r>
        <w:t>r Rechtsgesch</w:t>
      </w:r>
      <w:r w:rsidR="00886984">
        <w:t>ä</w:t>
      </w:r>
      <w:r>
        <w:t>fte mit denen Einnahmen und Au</w:t>
      </w:r>
      <w:r w:rsidR="00C276E4">
        <w:t>sgaben ü</w:t>
      </w:r>
      <w:r>
        <w:t xml:space="preserve">ber </w:t>
      </w:r>
      <w:r w:rsidR="00C276E4">
        <w:t>€</w:t>
      </w:r>
      <w:r>
        <w:t>900,00</w:t>
      </w:r>
      <w:r>
        <w:rPr>
          <w:rFonts w:ascii="Calibri" w:eastAsia="Calibri" w:hAnsi="Calibri" w:cs="Calibri"/>
        </w:rPr>
        <w:t xml:space="preserve"> </w:t>
      </w:r>
      <w:r>
        <w:t>verbunden sind</w:t>
      </w:r>
      <w:r w:rsidR="00E657EF">
        <w:t>,</w:t>
      </w:r>
      <w:r>
        <w:t xml:space="preserve"> m</w:t>
      </w:r>
      <w:r w:rsidR="00C276E4">
        <w:t>ü</w:t>
      </w:r>
      <w:r>
        <w:t>ssen diese gemeinsam mit der Wirtschaftsreferentin</w:t>
      </w:r>
      <w:r w:rsidR="003A1E8C">
        <w:t>/</w:t>
      </w:r>
      <w:r>
        <w:t>dem Wirtschaftsreferenten und der Vorsitzenden</w:t>
      </w:r>
      <w:r w:rsidR="003A1E8C">
        <w:t>/</w:t>
      </w:r>
      <w:r>
        <w:t xml:space="preserve">dem Vorsitzenden </w:t>
      </w:r>
      <w:r w:rsidR="00C276E4">
        <w:t xml:space="preserve">der HTW </w:t>
      </w:r>
      <w:r>
        <w:t>abgeschlossen werden.</w:t>
      </w:r>
    </w:p>
    <w:p w14:paraId="49CB8773" w14:textId="20182663" w:rsidR="000C0F00" w:rsidRDefault="000C0F00" w:rsidP="000C0F00">
      <w:pPr>
        <w:ind w:left="-5" w:right="97"/>
      </w:pPr>
    </w:p>
    <w:p w14:paraId="5985751C" w14:textId="65BDFEED" w:rsidR="000C0F00" w:rsidRPr="000C0F00" w:rsidRDefault="000C0F00" w:rsidP="000C0F00">
      <w:pPr>
        <w:pStyle w:val="Heading1"/>
      </w:pPr>
      <w:bookmarkStart w:id="28" w:name="_Toc83814560"/>
      <w:r>
        <w:t>7      Inkrafttreten</w:t>
      </w:r>
      <w:bookmarkEnd w:id="28"/>
    </w:p>
    <w:p w14:paraId="6B6EC037" w14:textId="0DD83562" w:rsidR="002665F5" w:rsidRDefault="000C0F00">
      <w:pPr>
        <w:ind w:left="-5" w:right="97"/>
      </w:pPr>
      <w:r>
        <w:t>Diese Fassung der Gebarungsrichtlinien der Hochschülerinnen</w:t>
      </w:r>
      <w:r w:rsidR="00C62324">
        <w:t>- und Hochschüler</w:t>
      </w:r>
      <w:r>
        <w:t xml:space="preserve">schaft an der FH Technikum Wien, tritt per Beschluss der Hochschulvertretung mit </w:t>
      </w:r>
      <w:r w:rsidR="008861A4">
        <w:t>31</w:t>
      </w:r>
      <w:r>
        <w:t>.</w:t>
      </w:r>
      <w:r w:rsidR="008861A4">
        <w:t>01</w:t>
      </w:r>
      <w:r>
        <w:t>.202</w:t>
      </w:r>
      <w:r w:rsidR="008861A4">
        <w:t>2</w:t>
      </w:r>
      <w:r>
        <w:t xml:space="preserve"> in Kraft. </w:t>
      </w:r>
    </w:p>
    <w:p w14:paraId="414F2BAD" w14:textId="154B58F4" w:rsidR="002665F5" w:rsidRDefault="002665F5">
      <w:pPr>
        <w:ind w:left="-5" w:right="97"/>
      </w:pPr>
    </w:p>
    <w:p w14:paraId="06A03899" w14:textId="4FC94DA5" w:rsidR="002665F5" w:rsidRDefault="002665F5">
      <w:pPr>
        <w:ind w:left="-5" w:right="97"/>
      </w:pPr>
    </w:p>
    <w:p w14:paraId="78B48835" w14:textId="40DA4E38" w:rsidR="000C0F00" w:rsidRDefault="000C0F00">
      <w:pPr>
        <w:ind w:left="-5" w:right="97"/>
      </w:pPr>
    </w:p>
    <w:p w14:paraId="6752CE5C" w14:textId="77777777" w:rsidR="000C0F00" w:rsidRDefault="000C0F00">
      <w:pPr>
        <w:ind w:left="-5" w:right="97"/>
      </w:pPr>
    </w:p>
    <w:p w14:paraId="7D2937DB" w14:textId="0236C861" w:rsidR="002665F5" w:rsidRDefault="002665F5" w:rsidP="002665F5">
      <w:pPr>
        <w:ind w:left="-5" w:right="97"/>
        <w:jc w:val="left"/>
      </w:pPr>
      <w:r>
        <w:t>Unterschrift Referentin</w:t>
      </w:r>
      <w:r>
        <w:br/>
        <w:t>für wirtschaftliche Angelegenheiten</w:t>
      </w:r>
    </w:p>
    <w:p w14:paraId="0AB1E398" w14:textId="073CC78F" w:rsidR="002665F5" w:rsidRDefault="002665F5" w:rsidP="002665F5">
      <w:pPr>
        <w:ind w:left="-5" w:right="97"/>
        <w:jc w:val="left"/>
      </w:pPr>
      <w:r>
        <w:t>Aliya Tuktarova</w:t>
      </w:r>
    </w:p>
    <w:p w14:paraId="6ACE7231" w14:textId="38C417F5" w:rsidR="002665F5" w:rsidRDefault="002665F5" w:rsidP="002665F5">
      <w:pPr>
        <w:ind w:left="-5" w:right="97"/>
        <w:jc w:val="left"/>
      </w:pPr>
    </w:p>
    <w:p w14:paraId="0FA5EDBC" w14:textId="77777777" w:rsidR="00415987" w:rsidRDefault="00415987" w:rsidP="002665F5">
      <w:pPr>
        <w:ind w:left="-5" w:right="97"/>
        <w:jc w:val="left"/>
      </w:pPr>
    </w:p>
    <w:p w14:paraId="57E8ABD2" w14:textId="77777777" w:rsidR="002665F5" w:rsidRDefault="002665F5" w:rsidP="002665F5">
      <w:pPr>
        <w:ind w:left="-5" w:right="97"/>
        <w:jc w:val="left"/>
      </w:pPr>
    </w:p>
    <w:p w14:paraId="461F4799" w14:textId="43A33142" w:rsidR="002665F5" w:rsidRDefault="002665F5" w:rsidP="002665F5">
      <w:pPr>
        <w:ind w:left="-5" w:right="97"/>
        <w:jc w:val="left"/>
      </w:pPr>
      <w:r>
        <w:t>__________________________________________</w:t>
      </w:r>
      <w:r>
        <w:br/>
        <w:t xml:space="preserve">Wien am </w:t>
      </w:r>
      <w:r w:rsidR="008861A4">
        <w:t>31</w:t>
      </w:r>
      <w:r>
        <w:t>.0</w:t>
      </w:r>
      <w:r w:rsidR="0044770C">
        <w:t>1</w:t>
      </w:r>
      <w:r>
        <w:t>.202</w:t>
      </w:r>
      <w:r w:rsidR="008861A4">
        <w:t>2</w:t>
      </w:r>
    </w:p>
    <w:p w14:paraId="52D03940" w14:textId="19313261" w:rsidR="002665F5" w:rsidRDefault="002665F5" w:rsidP="002665F5">
      <w:pPr>
        <w:ind w:left="-5" w:right="97"/>
        <w:jc w:val="left"/>
      </w:pPr>
    </w:p>
    <w:p w14:paraId="63F5322B" w14:textId="3F59CD4B" w:rsidR="002665F5" w:rsidRDefault="002665F5" w:rsidP="002665F5">
      <w:pPr>
        <w:ind w:left="-5" w:right="97"/>
        <w:jc w:val="left"/>
      </w:pPr>
      <w:r>
        <w:t>Unterschrift Vorsitzender der</w:t>
      </w:r>
      <w:r>
        <w:br/>
        <w:t>Hochschülerinnen</w:t>
      </w:r>
      <w:r w:rsidR="00F25216">
        <w:t xml:space="preserve"> und Hochschülerschaft </w:t>
      </w:r>
      <w:r>
        <w:t>an der</w:t>
      </w:r>
      <w:r>
        <w:br/>
        <w:t>FH Technikum Wien</w:t>
      </w:r>
    </w:p>
    <w:p w14:paraId="2166A59B" w14:textId="4CDBFF33" w:rsidR="0092173A" w:rsidRDefault="0092173A" w:rsidP="002665F5">
      <w:pPr>
        <w:ind w:left="-5" w:right="97"/>
        <w:jc w:val="left"/>
      </w:pPr>
      <w:r>
        <w:t>Stefan Savic, BSc</w:t>
      </w:r>
    </w:p>
    <w:p w14:paraId="7642EB9F" w14:textId="00563571" w:rsidR="002665F5" w:rsidRDefault="002665F5" w:rsidP="002665F5">
      <w:pPr>
        <w:ind w:left="-5" w:right="97"/>
        <w:jc w:val="left"/>
      </w:pPr>
    </w:p>
    <w:p w14:paraId="5955D1C0" w14:textId="77777777" w:rsidR="00415987" w:rsidRDefault="00415987" w:rsidP="002665F5">
      <w:pPr>
        <w:ind w:left="-5" w:right="97"/>
        <w:jc w:val="left"/>
      </w:pPr>
    </w:p>
    <w:p w14:paraId="064CDB23" w14:textId="4D7F9233" w:rsidR="002665F5" w:rsidRDefault="002665F5" w:rsidP="002665F5">
      <w:pPr>
        <w:ind w:left="-5" w:right="97"/>
        <w:jc w:val="left"/>
      </w:pPr>
    </w:p>
    <w:p w14:paraId="3218977D" w14:textId="7DA8F26F" w:rsidR="002665F5" w:rsidRDefault="002665F5" w:rsidP="002665F5">
      <w:pPr>
        <w:ind w:left="-5" w:right="97"/>
        <w:jc w:val="left"/>
      </w:pPr>
      <w:r>
        <w:t>__________________________________________</w:t>
      </w:r>
    </w:p>
    <w:p w14:paraId="68DD05DC" w14:textId="1CE60687" w:rsidR="002665F5" w:rsidRDefault="002665F5" w:rsidP="0092173A">
      <w:pPr>
        <w:ind w:left="-5" w:right="97"/>
        <w:jc w:val="left"/>
      </w:pPr>
      <w:r>
        <w:t xml:space="preserve">Wien am </w:t>
      </w:r>
      <w:r w:rsidR="008861A4">
        <w:t>31</w:t>
      </w:r>
      <w:r>
        <w:t>.0</w:t>
      </w:r>
      <w:r w:rsidR="008861A4">
        <w:t>1</w:t>
      </w:r>
      <w:r>
        <w:t>.202</w:t>
      </w:r>
      <w:r w:rsidR="008861A4">
        <w:t>2</w:t>
      </w:r>
    </w:p>
    <w:sectPr w:rsidR="002665F5" w:rsidSect="009D75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2264" w:bottom="1791" w:left="235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05CB" w14:textId="77777777" w:rsidR="00283FBC" w:rsidRDefault="00283FBC">
      <w:pPr>
        <w:spacing w:after="0" w:line="240" w:lineRule="auto"/>
      </w:pPr>
      <w:r>
        <w:separator/>
      </w:r>
    </w:p>
  </w:endnote>
  <w:endnote w:type="continuationSeparator" w:id="0">
    <w:p w14:paraId="3958283B" w14:textId="77777777" w:rsidR="00283FBC" w:rsidRDefault="0028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18A4" w14:textId="77777777" w:rsidR="00E73AC5" w:rsidRDefault="00E73AC5">
    <w:pPr>
      <w:tabs>
        <w:tab w:val="right" w:pos="7285"/>
      </w:tabs>
      <w:spacing w:after="0" w:line="259" w:lineRule="auto"/>
      <w:ind w:left="0" w:firstLine="0"/>
      <w:jc w:val="left"/>
    </w:pPr>
    <w:r>
      <w:t>Gebarungsrichtlinie Wirtschaftsreferat August 2015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283FBC">
      <w:fldChar w:fldCharType="begin"/>
    </w:r>
    <w:r w:rsidR="00283FBC">
      <w:instrText xml:space="preserve"> NUMPAGES   \* MERGEFORMAT </w:instrText>
    </w:r>
    <w:r w:rsidR="00283FBC">
      <w:fldChar w:fldCharType="separate"/>
    </w:r>
    <w:r>
      <w:t>8</w:t>
    </w:r>
    <w:r w:rsidR="00283FB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70F5" w14:textId="707DCBBD" w:rsidR="00E73AC5" w:rsidRDefault="00E73AC5">
    <w:pPr>
      <w:tabs>
        <w:tab w:val="right" w:pos="7285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4B04">
      <w:rPr>
        <w:noProof/>
      </w:rPr>
      <w:t>2</w:t>
    </w:r>
    <w:r>
      <w:fldChar w:fldCharType="end"/>
    </w:r>
    <w:r w:rsidR="00415987">
      <w:t xml:space="preserve"> von </w:t>
    </w:r>
    <w:r w:rsidR="00283FBC">
      <w:fldChar w:fldCharType="begin"/>
    </w:r>
    <w:r w:rsidR="00283FBC">
      <w:instrText xml:space="preserve"> NUMPAGES   \* MERGEFORMAT </w:instrText>
    </w:r>
    <w:r w:rsidR="00283FBC">
      <w:fldChar w:fldCharType="separate"/>
    </w:r>
    <w:r w:rsidR="00CE4B04">
      <w:rPr>
        <w:noProof/>
      </w:rPr>
      <w:t>7</w:t>
    </w:r>
    <w:r w:rsidR="00283FB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7A8C" w14:textId="77777777" w:rsidR="00E73AC5" w:rsidRDefault="00E73AC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25F6" w14:textId="77777777" w:rsidR="00283FBC" w:rsidRDefault="00283FBC">
      <w:pPr>
        <w:spacing w:after="0" w:line="240" w:lineRule="auto"/>
      </w:pPr>
      <w:r>
        <w:separator/>
      </w:r>
    </w:p>
  </w:footnote>
  <w:footnote w:type="continuationSeparator" w:id="0">
    <w:p w14:paraId="1C1DD0AD" w14:textId="77777777" w:rsidR="00283FBC" w:rsidRDefault="0028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7FC5" w14:textId="77777777" w:rsidR="002665F5" w:rsidRDefault="0026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B874" w14:textId="24FE0E1E" w:rsidR="00E73AC5" w:rsidRDefault="00E73AC5" w:rsidP="00E73AC5">
    <w:pPr>
      <w:pStyle w:val="Header"/>
      <w:ind w:left="-709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4EA6" w14:textId="54CCC5E9" w:rsidR="002665F5" w:rsidRPr="002665F5" w:rsidRDefault="000C0F00" w:rsidP="002665F5">
    <w:pPr>
      <w:pStyle w:val="Header"/>
      <w:jc w:val="left"/>
      <w:rPr>
        <w:lang w:val="de-AT"/>
      </w:rPr>
    </w:pPr>
    <w:r>
      <w:rPr>
        <w:noProof/>
        <w:lang w:val="de-AT"/>
      </w:rPr>
      <w:drawing>
        <wp:anchor distT="0" distB="0" distL="114300" distR="114300" simplePos="0" relativeHeight="251658240" behindDoc="0" locked="0" layoutInCell="1" allowOverlap="1" wp14:anchorId="4ED165BE" wp14:editId="63D3CF6C">
          <wp:simplePos x="0" y="0"/>
          <wp:positionH relativeFrom="column">
            <wp:posOffset>-1201420</wp:posOffset>
          </wp:positionH>
          <wp:positionV relativeFrom="paragraph">
            <wp:posOffset>-352425</wp:posOffset>
          </wp:positionV>
          <wp:extent cx="3276600" cy="933450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19" t="36512" r="14551" b="36585"/>
                  <a:stretch/>
                </pic:blipFill>
                <pic:spPr bwMode="auto">
                  <a:xfrm>
                    <a:off x="0" y="0"/>
                    <a:ext cx="32766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7EF"/>
    <w:multiLevelType w:val="hybridMultilevel"/>
    <w:tmpl w:val="A8FAF86C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8E7416A"/>
    <w:multiLevelType w:val="hybridMultilevel"/>
    <w:tmpl w:val="86EC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096B"/>
    <w:multiLevelType w:val="hybridMultilevel"/>
    <w:tmpl w:val="DCC04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72C"/>
    <w:multiLevelType w:val="multilevel"/>
    <w:tmpl w:val="0C6E248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23"/>
    <w:rsid w:val="00003583"/>
    <w:rsid w:val="000C0F00"/>
    <w:rsid w:val="000E7284"/>
    <w:rsid w:val="001623D6"/>
    <w:rsid w:val="001F0B5D"/>
    <w:rsid w:val="002665F5"/>
    <w:rsid w:val="00283FBC"/>
    <w:rsid w:val="00285261"/>
    <w:rsid w:val="002A2DF3"/>
    <w:rsid w:val="002D0A60"/>
    <w:rsid w:val="002E3D54"/>
    <w:rsid w:val="003645DD"/>
    <w:rsid w:val="003770B6"/>
    <w:rsid w:val="00384EAF"/>
    <w:rsid w:val="003A1E8C"/>
    <w:rsid w:val="003B11A0"/>
    <w:rsid w:val="00415987"/>
    <w:rsid w:val="004300AB"/>
    <w:rsid w:val="004344E6"/>
    <w:rsid w:val="0044770C"/>
    <w:rsid w:val="004B1012"/>
    <w:rsid w:val="00532171"/>
    <w:rsid w:val="00544988"/>
    <w:rsid w:val="005D3E14"/>
    <w:rsid w:val="005F0542"/>
    <w:rsid w:val="00675DEB"/>
    <w:rsid w:val="006E1E1D"/>
    <w:rsid w:val="00707710"/>
    <w:rsid w:val="0072614D"/>
    <w:rsid w:val="00784BEC"/>
    <w:rsid w:val="007E28EF"/>
    <w:rsid w:val="00826BF9"/>
    <w:rsid w:val="008861A4"/>
    <w:rsid w:val="00886984"/>
    <w:rsid w:val="00897269"/>
    <w:rsid w:val="008E224A"/>
    <w:rsid w:val="0092173A"/>
    <w:rsid w:val="00923A0D"/>
    <w:rsid w:val="009D7576"/>
    <w:rsid w:val="00A30BD1"/>
    <w:rsid w:val="00A43472"/>
    <w:rsid w:val="00AD1C6B"/>
    <w:rsid w:val="00AE768C"/>
    <w:rsid w:val="00B13D95"/>
    <w:rsid w:val="00B810C4"/>
    <w:rsid w:val="00C276E4"/>
    <w:rsid w:val="00C6092E"/>
    <w:rsid w:val="00C62324"/>
    <w:rsid w:val="00CA2CC4"/>
    <w:rsid w:val="00CB0AF3"/>
    <w:rsid w:val="00CE4B04"/>
    <w:rsid w:val="00D12578"/>
    <w:rsid w:val="00DE6A22"/>
    <w:rsid w:val="00E32675"/>
    <w:rsid w:val="00E53AEC"/>
    <w:rsid w:val="00E657EF"/>
    <w:rsid w:val="00E73AC5"/>
    <w:rsid w:val="00E937DC"/>
    <w:rsid w:val="00EB3CD8"/>
    <w:rsid w:val="00F151EE"/>
    <w:rsid w:val="00F15C2A"/>
    <w:rsid w:val="00F25216"/>
    <w:rsid w:val="00F421A5"/>
    <w:rsid w:val="00F517E8"/>
    <w:rsid w:val="00F76E23"/>
    <w:rsid w:val="00FA7D63"/>
    <w:rsid w:val="00F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00F1C"/>
  <w15:docId w15:val="{FFF5F2E3-D503-450B-A8B9-909A3FB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9" w:lineRule="auto"/>
      <w:ind w:left="337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2"/>
      <w:ind w:left="10" w:hanging="10"/>
      <w:outlineLvl w:val="0"/>
    </w:pPr>
    <w:rPr>
      <w:rFonts w:ascii="Cambria" w:eastAsia="Cambria" w:hAnsi="Cambria" w:cs="Cambria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"/>
      <w:ind w:left="10" w:hanging="10"/>
      <w:outlineLvl w:val="2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9"/>
    </w:rPr>
  </w:style>
  <w:style w:type="paragraph" w:styleId="ListParagraph">
    <w:name w:val="List Paragraph"/>
    <w:basedOn w:val="Normal"/>
    <w:uiPriority w:val="34"/>
    <w:qFormat/>
    <w:rsid w:val="00D1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EF"/>
    <w:rPr>
      <w:rFonts w:ascii="Cambria" w:eastAsia="Cambria" w:hAnsi="Cambria" w:cs="Cambria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73AC5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73AC5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E73AC5"/>
    <w:pPr>
      <w:spacing w:after="100" w:line="259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F25216"/>
    <w:pPr>
      <w:tabs>
        <w:tab w:val="left" w:pos="1320"/>
        <w:tab w:val="right" w:leader="dot" w:pos="7275"/>
      </w:tabs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E73A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DF3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F3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6B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4D"/>
    <w:rPr>
      <w:rFonts w:ascii="Segoe UI" w:eastAsia="Cambria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25216"/>
    <w:pPr>
      <w:spacing w:after="0" w:line="240" w:lineRule="auto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rsitz@htw.wi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iref@htw.wi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htw.wi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51A2B4E5807418767878684C79130" ma:contentTypeVersion="4" ma:contentTypeDescription="Ein neues Dokument erstellen." ma:contentTypeScope="" ma:versionID="146dddbac160f3b99658bae2744350df">
  <xsd:schema xmlns:xsd="http://www.w3.org/2001/XMLSchema" xmlns:xs="http://www.w3.org/2001/XMLSchema" xmlns:p="http://schemas.microsoft.com/office/2006/metadata/properties" xmlns:ns2="3a20d528-99a0-457d-b4f2-2375314af24e" targetNamespace="http://schemas.microsoft.com/office/2006/metadata/properties" ma:root="true" ma:fieldsID="1b7d0e7329f445d3a530dce2238e169a" ns2:_="">
    <xsd:import namespace="3a20d528-99a0-457d-b4f2-2375314af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d528-99a0-457d-b4f2-2375314a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E7EB1-A101-45AF-886B-2AA601572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F09C-B978-4D24-A3DC-9F5BD3AA3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B8915-9B43-457A-8335-13C8E71B7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06570-965B-4E9B-BB0A-5FE898C7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0d528-99a0-457d-b4f2-2375314af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16055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Golden</dc:creator>
  <cp:keywords/>
  <cp:lastModifiedBy>Stefan Savic</cp:lastModifiedBy>
  <cp:revision>7</cp:revision>
  <cp:lastPrinted>2022-01-23T14:39:00Z</cp:lastPrinted>
  <dcterms:created xsi:type="dcterms:W3CDTF">2022-02-11T08:23:00Z</dcterms:created>
  <dcterms:modified xsi:type="dcterms:W3CDTF">2022-02-22T11:58:00Z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0x010100EAB51A2B4E5807418767878684C79130</vt:lpwstr>
  </property>
</Properties>
</file>